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6C89" w14:textId="77777777" w:rsidR="00E3461D" w:rsidRPr="008225A6" w:rsidRDefault="00E3461D" w:rsidP="00924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25A6">
        <w:rPr>
          <w:rFonts w:ascii="Arial" w:hAnsi="Arial" w:cs="Arial"/>
          <w:b/>
          <w:sz w:val="32"/>
          <w:szCs w:val="32"/>
          <w:u w:val="single"/>
        </w:rPr>
        <w:t xml:space="preserve">Sample </w:t>
      </w:r>
      <w:r w:rsidR="00D2726B" w:rsidRPr="008225A6">
        <w:rPr>
          <w:rFonts w:ascii="Arial" w:hAnsi="Arial" w:cs="Arial"/>
          <w:b/>
          <w:sz w:val="32"/>
          <w:szCs w:val="32"/>
          <w:u w:val="single"/>
        </w:rPr>
        <w:t>Double Major</w:t>
      </w:r>
      <w:r w:rsidR="000D1B4E" w:rsidRPr="008225A6">
        <w:rPr>
          <w:rFonts w:ascii="Arial" w:hAnsi="Arial" w:cs="Arial"/>
          <w:b/>
          <w:sz w:val="32"/>
          <w:szCs w:val="32"/>
          <w:u w:val="single"/>
        </w:rPr>
        <w:t xml:space="preserve"> Pathway</w:t>
      </w:r>
    </w:p>
    <w:p w14:paraId="41A588EE" w14:textId="6012F81D" w:rsidR="0092431F" w:rsidRPr="008225A6" w:rsidRDefault="00EE538E" w:rsidP="00924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25A6">
        <w:rPr>
          <w:rFonts w:ascii="Arial" w:hAnsi="Arial" w:cs="Arial"/>
          <w:b/>
          <w:sz w:val="32"/>
          <w:szCs w:val="32"/>
        </w:rPr>
        <w:t>AIS</w:t>
      </w:r>
      <w:r w:rsidR="00E3461D" w:rsidRPr="008225A6">
        <w:rPr>
          <w:rFonts w:ascii="Arial" w:hAnsi="Arial" w:cs="Arial"/>
          <w:b/>
          <w:sz w:val="32"/>
          <w:szCs w:val="32"/>
        </w:rPr>
        <w:t xml:space="preserve"> and</w:t>
      </w:r>
      <w:r w:rsidR="0092431F" w:rsidRPr="008225A6">
        <w:rPr>
          <w:rFonts w:ascii="Arial" w:hAnsi="Arial" w:cs="Arial"/>
          <w:sz w:val="32"/>
          <w:szCs w:val="32"/>
        </w:rPr>
        <w:t xml:space="preserve"> </w:t>
      </w:r>
      <w:r w:rsidR="00D11134">
        <w:rPr>
          <w:rFonts w:ascii="Arial" w:hAnsi="Arial" w:cs="Arial"/>
          <w:b/>
          <w:sz w:val="32"/>
          <w:szCs w:val="32"/>
        </w:rPr>
        <w:t>MUS</w:t>
      </w:r>
    </w:p>
    <w:p w14:paraId="0682EA81" w14:textId="77777777" w:rsidR="00D2726B" w:rsidRPr="008225A6" w:rsidRDefault="00D2726B" w:rsidP="00924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6B1ABF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EE00F5" w14:textId="4FD05C1F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Minimum Units Required for Graduation</w:t>
      </w:r>
      <w:r w:rsidR="00D20BA4">
        <w:rPr>
          <w:rFonts w:ascii="Arial" w:hAnsi="Arial" w:cs="Arial"/>
          <w:sz w:val="24"/>
          <w:szCs w:val="24"/>
        </w:rPr>
        <w:t xml:space="preserve">: </w:t>
      </w:r>
      <w:r w:rsidRPr="008225A6">
        <w:rPr>
          <w:rFonts w:ascii="Arial" w:hAnsi="Arial" w:cs="Arial"/>
          <w:sz w:val="24"/>
          <w:szCs w:val="24"/>
        </w:rPr>
        <w:t>120 units</w:t>
      </w:r>
    </w:p>
    <w:p w14:paraId="4FA77C3D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603B4" w14:textId="77777777" w:rsidR="00E3461D" w:rsidRPr="008225A6" w:rsidRDefault="00E3461D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With no double/triple counting:</w:t>
      </w:r>
    </w:p>
    <w:p w14:paraId="69D8FE88" w14:textId="02EF4E30" w:rsidR="003B456E" w:rsidRPr="008225A6" w:rsidRDefault="008225A6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56E" w:rsidRPr="008225A6">
        <w:rPr>
          <w:rFonts w:ascii="Arial" w:hAnsi="Arial" w:cs="Arial"/>
          <w:sz w:val="24"/>
          <w:szCs w:val="24"/>
        </w:rPr>
        <w:t>48 units</w:t>
      </w:r>
    </w:p>
    <w:p w14:paraId="44A9A80F" w14:textId="106BA3D1" w:rsidR="003B456E" w:rsidRPr="008225A6" w:rsidRDefault="008225A6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AIS 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56E" w:rsidRPr="008225A6">
        <w:rPr>
          <w:rFonts w:ascii="Arial" w:hAnsi="Arial" w:cs="Arial"/>
          <w:sz w:val="24"/>
          <w:szCs w:val="24"/>
        </w:rPr>
        <w:t>39 units</w:t>
      </w:r>
    </w:p>
    <w:p w14:paraId="3BA11C91" w14:textId="723664C0" w:rsidR="003B456E" w:rsidRPr="008225A6" w:rsidRDefault="008225A6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MUS</w:t>
      </w:r>
      <w:r w:rsidR="00EE538E" w:rsidRPr="008225A6">
        <w:rPr>
          <w:rFonts w:ascii="Arial" w:hAnsi="Arial" w:cs="Arial"/>
          <w:sz w:val="24"/>
          <w:szCs w:val="24"/>
          <w:u w:val="single"/>
        </w:rPr>
        <w:t xml:space="preserve"> Major</w:t>
      </w:r>
      <w:r w:rsidR="00EE538E" w:rsidRPr="008225A6">
        <w:rPr>
          <w:rFonts w:ascii="Arial" w:hAnsi="Arial" w:cs="Arial"/>
          <w:sz w:val="24"/>
          <w:szCs w:val="24"/>
          <w:u w:val="single"/>
        </w:rPr>
        <w:tab/>
      </w:r>
      <w:r w:rsidR="00EE538E" w:rsidRPr="008225A6">
        <w:rPr>
          <w:rFonts w:ascii="Arial" w:hAnsi="Arial" w:cs="Arial"/>
          <w:sz w:val="24"/>
          <w:szCs w:val="24"/>
          <w:u w:val="single"/>
        </w:rPr>
        <w:tab/>
        <w:t>45</w:t>
      </w:r>
      <w:r w:rsidR="003B456E" w:rsidRPr="008225A6">
        <w:rPr>
          <w:rFonts w:ascii="Arial" w:hAnsi="Arial" w:cs="Arial"/>
          <w:sz w:val="24"/>
          <w:szCs w:val="24"/>
          <w:u w:val="single"/>
        </w:rPr>
        <w:t xml:space="preserve"> units</w:t>
      </w:r>
    </w:p>
    <w:p w14:paraId="2ED1CDB4" w14:textId="78993E56" w:rsidR="003B456E" w:rsidRPr="008225A6" w:rsidRDefault="003B456E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E3461D" w:rsidRPr="008225A6">
        <w:rPr>
          <w:rFonts w:ascii="Arial" w:hAnsi="Arial" w:cs="Arial"/>
          <w:sz w:val="24"/>
          <w:szCs w:val="24"/>
        </w:rPr>
        <w:tab/>
      </w:r>
      <w:r w:rsidR="00EE538E" w:rsidRPr="008225A6">
        <w:rPr>
          <w:rFonts w:ascii="Arial" w:hAnsi="Arial" w:cs="Arial"/>
          <w:sz w:val="24"/>
          <w:szCs w:val="24"/>
        </w:rPr>
        <w:t>132</w:t>
      </w:r>
      <w:r w:rsidRPr="008225A6">
        <w:rPr>
          <w:rFonts w:ascii="Arial" w:hAnsi="Arial" w:cs="Arial"/>
          <w:sz w:val="24"/>
          <w:szCs w:val="24"/>
        </w:rPr>
        <w:t xml:space="preserve"> units</w:t>
      </w:r>
      <w:r w:rsidR="00487C20" w:rsidRPr="008225A6">
        <w:rPr>
          <w:rFonts w:ascii="Arial" w:hAnsi="Arial" w:cs="Arial"/>
          <w:sz w:val="24"/>
          <w:szCs w:val="24"/>
        </w:rPr>
        <w:t xml:space="preserve"> needed for double major and GE</w:t>
      </w:r>
    </w:p>
    <w:p w14:paraId="41CD42DD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AF545" w14:textId="377D42FE" w:rsidR="00487C20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With</w:t>
      </w:r>
      <w:r w:rsidR="00A243CE" w:rsidRPr="008225A6">
        <w:rPr>
          <w:rFonts w:ascii="Arial" w:hAnsi="Arial" w:cs="Arial"/>
          <w:sz w:val="24"/>
          <w:szCs w:val="24"/>
        </w:rPr>
        <w:t xml:space="preserve"> double counting</w:t>
      </w:r>
      <w:r w:rsidRPr="008225A6">
        <w:rPr>
          <w:rFonts w:ascii="Arial" w:hAnsi="Arial" w:cs="Arial"/>
          <w:sz w:val="24"/>
          <w:szCs w:val="24"/>
        </w:rPr>
        <w:t xml:space="preserve"> from the </w:t>
      </w:r>
      <w:r w:rsidR="00E3461D" w:rsidRPr="008225A6">
        <w:rPr>
          <w:rFonts w:ascii="Arial" w:hAnsi="Arial" w:cs="Arial"/>
          <w:sz w:val="24"/>
          <w:szCs w:val="24"/>
        </w:rPr>
        <w:t>s</w:t>
      </w:r>
      <w:r w:rsidRPr="008225A6">
        <w:rPr>
          <w:rFonts w:ascii="Arial" w:hAnsi="Arial" w:cs="Arial"/>
          <w:sz w:val="24"/>
          <w:szCs w:val="24"/>
        </w:rPr>
        <w:t>amp</w:t>
      </w:r>
      <w:r w:rsidR="00E3461D" w:rsidRPr="008225A6">
        <w:rPr>
          <w:rFonts w:ascii="Arial" w:hAnsi="Arial" w:cs="Arial"/>
          <w:sz w:val="24"/>
          <w:szCs w:val="24"/>
        </w:rPr>
        <w:t>le double major program</w:t>
      </w:r>
      <w:r w:rsidRPr="008225A6">
        <w:rPr>
          <w:rFonts w:ascii="Arial" w:hAnsi="Arial" w:cs="Arial"/>
          <w:sz w:val="24"/>
          <w:szCs w:val="24"/>
        </w:rPr>
        <w:t xml:space="preserve"> </w:t>
      </w:r>
      <w:r w:rsidR="00487C20" w:rsidRPr="008225A6">
        <w:rPr>
          <w:rFonts w:ascii="Arial" w:hAnsi="Arial" w:cs="Arial"/>
          <w:sz w:val="24"/>
          <w:szCs w:val="24"/>
        </w:rPr>
        <w:t xml:space="preserve">in </w:t>
      </w:r>
      <w:r w:rsidR="00A243CE" w:rsidRPr="008225A6">
        <w:rPr>
          <w:rFonts w:ascii="Arial" w:hAnsi="Arial" w:cs="Arial"/>
          <w:sz w:val="24"/>
          <w:szCs w:val="24"/>
        </w:rPr>
        <w:t xml:space="preserve">AIS and </w:t>
      </w:r>
      <w:r w:rsidR="00DA25AD">
        <w:rPr>
          <w:rFonts w:ascii="Arial" w:hAnsi="Arial" w:cs="Arial"/>
          <w:sz w:val="24"/>
          <w:szCs w:val="24"/>
        </w:rPr>
        <w:t>MUS</w:t>
      </w:r>
      <w:r w:rsidR="00E3461D" w:rsidRPr="008225A6">
        <w:rPr>
          <w:rFonts w:ascii="Arial" w:hAnsi="Arial" w:cs="Arial"/>
          <w:sz w:val="24"/>
          <w:szCs w:val="24"/>
        </w:rPr>
        <w:t xml:space="preserve"> (see below)</w:t>
      </w:r>
      <w:r w:rsidRPr="008225A6">
        <w:rPr>
          <w:rFonts w:ascii="Arial" w:hAnsi="Arial" w:cs="Arial"/>
          <w:sz w:val="24"/>
          <w:szCs w:val="24"/>
        </w:rPr>
        <w:t>:</w:t>
      </w:r>
    </w:p>
    <w:p w14:paraId="3FF041DE" w14:textId="585960B1" w:rsidR="00CE42B1" w:rsidRPr="008225A6" w:rsidRDefault="00CE42B1" w:rsidP="00CE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1437E1" w:rsidRPr="008225A6">
        <w:rPr>
          <w:rFonts w:ascii="Arial" w:hAnsi="Arial" w:cs="Arial"/>
          <w:sz w:val="24"/>
          <w:szCs w:val="24"/>
          <w:u w:val="single"/>
        </w:rPr>
        <w:t>Double Count for GE</w:t>
      </w:r>
      <w:r w:rsidR="00DA25AD">
        <w:rPr>
          <w:rFonts w:ascii="Arial" w:hAnsi="Arial" w:cs="Arial"/>
          <w:sz w:val="24"/>
          <w:szCs w:val="24"/>
        </w:rPr>
        <w:t xml:space="preserve">   </w:t>
      </w:r>
      <w:r w:rsidR="000D1B4E" w:rsidRPr="008225A6">
        <w:rPr>
          <w:rFonts w:ascii="Arial" w:hAnsi="Arial" w:cs="Arial"/>
          <w:sz w:val="24"/>
          <w:szCs w:val="24"/>
          <w:u w:val="single"/>
        </w:rPr>
        <w:t>Non-GE U</w:t>
      </w:r>
      <w:r w:rsidRPr="008225A6">
        <w:rPr>
          <w:rFonts w:ascii="Arial" w:hAnsi="Arial" w:cs="Arial"/>
          <w:sz w:val="24"/>
          <w:szCs w:val="24"/>
          <w:u w:val="single"/>
        </w:rPr>
        <w:t>nits</w:t>
      </w:r>
      <w:r w:rsidR="000D1B4E" w:rsidRPr="008225A6">
        <w:rPr>
          <w:rFonts w:ascii="Arial" w:hAnsi="Arial" w:cs="Arial"/>
          <w:sz w:val="24"/>
          <w:szCs w:val="24"/>
          <w:u w:val="single"/>
        </w:rPr>
        <w:t xml:space="preserve"> R</w:t>
      </w:r>
      <w:r w:rsidRPr="008225A6">
        <w:rPr>
          <w:rFonts w:ascii="Arial" w:hAnsi="Arial" w:cs="Arial"/>
          <w:sz w:val="24"/>
          <w:szCs w:val="24"/>
          <w:u w:val="single"/>
        </w:rPr>
        <w:t>equired</w:t>
      </w:r>
      <w:r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  <w:u w:val="single"/>
        </w:rPr>
        <w:t>Total M</w:t>
      </w:r>
      <w:r w:rsidRPr="008225A6">
        <w:rPr>
          <w:rFonts w:ascii="Arial" w:hAnsi="Arial" w:cs="Arial"/>
          <w:sz w:val="24"/>
          <w:szCs w:val="24"/>
          <w:u w:val="single"/>
        </w:rPr>
        <w:t xml:space="preserve">ajor </w:t>
      </w:r>
      <w:r w:rsidR="000D1B4E" w:rsidRPr="008225A6">
        <w:rPr>
          <w:rFonts w:ascii="Arial" w:hAnsi="Arial" w:cs="Arial"/>
          <w:sz w:val="24"/>
          <w:szCs w:val="24"/>
          <w:u w:val="single"/>
        </w:rPr>
        <w:t>U</w:t>
      </w:r>
      <w:r w:rsidRPr="008225A6">
        <w:rPr>
          <w:rFonts w:ascii="Arial" w:hAnsi="Arial" w:cs="Arial"/>
          <w:sz w:val="24"/>
          <w:szCs w:val="24"/>
          <w:u w:val="single"/>
        </w:rPr>
        <w:t>nits</w:t>
      </w:r>
    </w:p>
    <w:p w14:paraId="7F1BA767" w14:textId="0F3F3195" w:rsidR="003B456E" w:rsidRPr="008225A6" w:rsidRDefault="00EE538E" w:rsidP="00CE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AI</w:t>
      </w:r>
      <w:r w:rsidR="00487C20" w:rsidRPr="008225A6">
        <w:rPr>
          <w:rFonts w:ascii="Arial" w:hAnsi="Arial" w:cs="Arial"/>
          <w:sz w:val="24"/>
          <w:szCs w:val="24"/>
        </w:rPr>
        <w:t>S Major</w:t>
      </w:r>
      <w:r w:rsidR="00487C20" w:rsidRPr="008225A6">
        <w:rPr>
          <w:rFonts w:ascii="Arial" w:hAnsi="Arial" w:cs="Arial"/>
          <w:sz w:val="24"/>
          <w:szCs w:val="24"/>
        </w:rPr>
        <w:tab/>
      </w:r>
      <w:r w:rsidR="00487C20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ab/>
      </w:r>
      <w:r w:rsidR="00006627" w:rsidRPr="008225A6">
        <w:rPr>
          <w:rFonts w:ascii="Arial" w:hAnsi="Arial" w:cs="Arial"/>
          <w:sz w:val="24"/>
          <w:szCs w:val="24"/>
        </w:rPr>
        <w:t>15</w:t>
      </w:r>
      <w:r w:rsidR="001437E1" w:rsidRPr="008225A6">
        <w:rPr>
          <w:rFonts w:ascii="Arial" w:hAnsi="Arial" w:cs="Arial"/>
          <w:sz w:val="24"/>
          <w:szCs w:val="24"/>
        </w:rPr>
        <w:t xml:space="preserve"> units</w:t>
      </w:r>
      <w:r w:rsidR="001437E1" w:rsidRPr="008225A6">
        <w:rPr>
          <w:rFonts w:ascii="Arial" w:hAnsi="Arial" w:cs="Arial"/>
          <w:sz w:val="24"/>
          <w:szCs w:val="24"/>
        </w:rPr>
        <w:tab/>
      </w:r>
      <w:r w:rsidR="001437E1" w:rsidRPr="008225A6">
        <w:rPr>
          <w:rFonts w:ascii="Arial" w:hAnsi="Arial" w:cs="Arial"/>
          <w:sz w:val="24"/>
          <w:szCs w:val="24"/>
        </w:rPr>
        <w:tab/>
      </w:r>
      <w:proofErr w:type="gramStart"/>
      <w:r w:rsidR="00006627" w:rsidRPr="008225A6">
        <w:rPr>
          <w:rFonts w:ascii="Arial" w:hAnsi="Arial" w:cs="Arial"/>
          <w:sz w:val="24"/>
          <w:szCs w:val="24"/>
        </w:rPr>
        <w:t>+  24</w:t>
      </w:r>
      <w:proofErr w:type="gramEnd"/>
      <w:r w:rsidR="00487C20" w:rsidRPr="008225A6">
        <w:rPr>
          <w:rFonts w:ascii="Arial" w:hAnsi="Arial" w:cs="Arial"/>
          <w:sz w:val="24"/>
          <w:szCs w:val="24"/>
        </w:rPr>
        <w:t xml:space="preserve"> </w:t>
      </w:r>
      <w:r w:rsidR="00CE42B1" w:rsidRPr="008225A6">
        <w:rPr>
          <w:rFonts w:ascii="Arial" w:hAnsi="Arial" w:cs="Arial"/>
          <w:sz w:val="24"/>
          <w:szCs w:val="24"/>
        </w:rPr>
        <w:t>units</w:t>
      </w:r>
      <w:r w:rsidR="000D1B4E"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</w:rPr>
        <w:tab/>
        <w:t xml:space="preserve">    </w:t>
      </w:r>
      <w:r w:rsidR="00C25DCB" w:rsidRPr="008225A6">
        <w:rPr>
          <w:rFonts w:ascii="Arial" w:hAnsi="Arial" w:cs="Arial"/>
          <w:sz w:val="24"/>
          <w:szCs w:val="24"/>
        </w:rPr>
        <w:t xml:space="preserve">= 39 </w:t>
      </w:r>
      <w:r w:rsidR="00487C20" w:rsidRPr="008225A6">
        <w:rPr>
          <w:rFonts w:ascii="Arial" w:hAnsi="Arial" w:cs="Arial"/>
          <w:sz w:val="24"/>
          <w:szCs w:val="24"/>
        </w:rPr>
        <w:t>total</w:t>
      </w:r>
    </w:p>
    <w:p w14:paraId="62F21EBD" w14:textId="10386046" w:rsidR="00487C20" w:rsidRPr="008225A6" w:rsidRDefault="00D11134" w:rsidP="00CE4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MUS</w:t>
      </w:r>
      <w:r w:rsidR="00487C20" w:rsidRPr="008225A6">
        <w:rPr>
          <w:rFonts w:ascii="Arial" w:hAnsi="Arial" w:cs="Arial"/>
          <w:sz w:val="24"/>
          <w:szCs w:val="24"/>
        </w:rPr>
        <w:t xml:space="preserve"> Major</w:t>
      </w:r>
      <w:r w:rsidR="00487C20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42B1" w:rsidRPr="008225A6">
        <w:rPr>
          <w:rFonts w:ascii="Arial" w:hAnsi="Arial" w:cs="Arial"/>
          <w:sz w:val="24"/>
          <w:szCs w:val="24"/>
        </w:rPr>
        <w:tab/>
        <w:t xml:space="preserve"> </w:t>
      </w:r>
      <w:r w:rsidR="00E3461D" w:rsidRPr="008225A6">
        <w:rPr>
          <w:rFonts w:ascii="Arial" w:hAnsi="Arial" w:cs="Arial"/>
          <w:sz w:val="24"/>
          <w:szCs w:val="24"/>
        </w:rPr>
        <w:t xml:space="preserve"> </w:t>
      </w:r>
      <w:r w:rsidR="00C25DCB" w:rsidRPr="008225A6">
        <w:rPr>
          <w:rFonts w:ascii="Arial" w:hAnsi="Arial" w:cs="Arial"/>
          <w:sz w:val="24"/>
          <w:szCs w:val="24"/>
        </w:rPr>
        <w:tab/>
      </w:r>
      <w:proofErr w:type="gramEnd"/>
      <w:r w:rsidR="008225A6">
        <w:rPr>
          <w:rFonts w:ascii="Arial" w:hAnsi="Arial" w:cs="Arial"/>
          <w:sz w:val="24"/>
          <w:szCs w:val="24"/>
        </w:rPr>
        <w:t xml:space="preserve">  </w:t>
      </w:r>
      <w:r w:rsidR="00C25DCB" w:rsidRPr="008225A6">
        <w:rPr>
          <w:rFonts w:ascii="Arial" w:hAnsi="Arial" w:cs="Arial"/>
          <w:sz w:val="24"/>
          <w:szCs w:val="24"/>
        </w:rPr>
        <w:t>6 u</w:t>
      </w:r>
      <w:r w:rsidR="001437E1" w:rsidRPr="008225A6">
        <w:rPr>
          <w:rFonts w:ascii="Arial" w:hAnsi="Arial" w:cs="Arial"/>
          <w:sz w:val="24"/>
          <w:szCs w:val="24"/>
        </w:rPr>
        <w:t>nits</w:t>
      </w:r>
      <w:r w:rsidR="001437E1" w:rsidRPr="008225A6">
        <w:rPr>
          <w:rFonts w:ascii="Arial" w:hAnsi="Arial" w:cs="Arial"/>
          <w:sz w:val="24"/>
          <w:szCs w:val="24"/>
        </w:rPr>
        <w:tab/>
      </w:r>
      <w:r w:rsidR="00487C20" w:rsidRPr="008225A6">
        <w:rPr>
          <w:rFonts w:ascii="Arial" w:hAnsi="Arial" w:cs="Arial"/>
          <w:sz w:val="24"/>
          <w:szCs w:val="24"/>
        </w:rPr>
        <w:tab/>
      </w:r>
      <w:r w:rsidR="00C25DCB" w:rsidRPr="008225A6">
        <w:rPr>
          <w:rFonts w:ascii="Arial" w:hAnsi="Arial" w:cs="Arial"/>
          <w:sz w:val="24"/>
          <w:szCs w:val="24"/>
          <w:u w:val="single"/>
        </w:rPr>
        <w:t>+  39</w:t>
      </w:r>
      <w:r w:rsidR="00487C20" w:rsidRPr="008225A6">
        <w:rPr>
          <w:rFonts w:ascii="Arial" w:hAnsi="Arial" w:cs="Arial"/>
          <w:sz w:val="24"/>
          <w:szCs w:val="24"/>
          <w:u w:val="single"/>
        </w:rPr>
        <w:t xml:space="preserve"> </w:t>
      </w:r>
      <w:r w:rsidR="00CE42B1" w:rsidRPr="008225A6">
        <w:rPr>
          <w:rFonts w:ascii="Arial" w:hAnsi="Arial" w:cs="Arial"/>
          <w:sz w:val="24"/>
          <w:szCs w:val="24"/>
          <w:u w:val="single"/>
        </w:rPr>
        <w:t>units</w:t>
      </w:r>
      <w:r w:rsidR="00CE42B1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  <w:u w:val="single"/>
        </w:rPr>
        <w:t xml:space="preserve">    </w:t>
      </w:r>
      <w:r w:rsidR="00C25DCB" w:rsidRPr="008225A6">
        <w:rPr>
          <w:rFonts w:ascii="Arial" w:hAnsi="Arial" w:cs="Arial"/>
          <w:sz w:val="24"/>
          <w:szCs w:val="24"/>
          <w:u w:val="single"/>
        </w:rPr>
        <w:t>= 45</w:t>
      </w:r>
      <w:r w:rsidR="00487C20" w:rsidRPr="008225A6">
        <w:rPr>
          <w:rFonts w:ascii="Arial" w:hAnsi="Arial" w:cs="Arial"/>
          <w:sz w:val="24"/>
          <w:szCs w:val="24"/>
          <w:u w:val="single"/>
        </w:rPr>
        <w:t xml:space="preserve"> total</w:t>
      </w:r>
      <w:r w:rsidR="000D1B4E" w:rsidRPr="008225A6">
        <w:rPr>
          <w:rFonts w:ascii="Arial" w:hAnsi="Arial" w:cs="Arial"/>
          <w:sz w:val="24"/>
          <w:szCs w:val="24"/>
          <w:u w:val="single"/>
        </w:rPr>
        <w:tab/>
      </w:r>
    </w:p>
    <w:p w14:paraId="7D923078" w14:textId="63C30FF5" w:rsidR="00487C20" w:rsidRPr="008225A6" w:rsidRDefault="00487C20" w:rsidP="00487C20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E3461D" w:rsidRPr="008225A6">
        <w:rPr>
          <w:rFonts w:ascii="Arial" w:hAnsi="Arial" w:cs="Arial"/>
          <w:sz w:val="24"/>
          <w:szCs w:val="24"/>
        </w:rPr>
        <w:tab/>
      </w:r>
      <w:r w:rsidR="00006627" w:rsidRPr="008225A6">
        <w:rPr>
          <w:rFonts w:ascii="Arial" w:hAnsi="Arial" w:cs="Arial"/>
          <w:sz w:val="24"/>
          <w:szCs w:val="24"/>
        </w:rPr>
        <w:tab/>
        <w:t>63</w:t>
      </w:r>
      <w:r w:rsidR="00C25DCB" w:rsidRPr="008225A6">
        <w:rPr>
          <w:rFonts w:ascii="Arial" w:hAnsi="Arial" w:cs="Arial"/>
          <w:sz w:val="24"/>
          <w:szCs w:val="24"/>
        </w:rPr>
        <w:t xml:space="preserve"> units</w:t>
      </w:r>
      <w:r w:rsidR="00C25DCB" w:rsidRPr="008225A6">
        <w:rPr>
          <w:rFonts w:ascii="Arial" w:hAnsi="Arial" w:cs="Arial"/>
          <w:sz w:val="24"/>
          <w:szCs w:val="24"/>
        </w:rPr>
        <w:tab/>
      </w:r>
      <w:r w:rsidR="00C25DCB" w:rsidRPr="008225A6">
        <w:rPr>
          <w:rFonts w:ascii="Arial" w:hAnsi="Arial" w:cs="Arial"/>
          <w:sz w:val="24"/>
          <w:szCs w:val="24"/>
        </w:rPr>
        <w:tab/>
        <w:t xml:space="preserve">        84 </w:t>
      </w:r>
      <w:r w:rsidR="006C1233" w:rsidRPr="008225A6">
        <w:rPr>
          <w:rFonts w:ascii="Arial" w:hAnsi="Arial" w:cs="Arial"/>
          <w:sz w:val="24"/>
          <w:szCs w:val="24"/>
        </w:rPr>
        <w:t>for 2 majors</w:t>
      </w:r>
    </w:p>
    <w:p w14:paraId="6C5A5670" w14:textId="6EAE1BFF" w:rsidR="006C1233" w:rsidRPr="008225A6" w:rsidRDefault="006C1233" w:rsidP="00487C20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18"/>
          <w:szCs w:val="18"/>
        </w:rPr>
        <w:t xml:space="preserve">with no GE </w:t>
      </w:r>
    </w:p>
    <w:p w14:paraId="60B307CA" w14:textId="29713D41" w:rsidR="006C1233" w:rsidRPr="008225A6" w:rsidRDefault="008225A6" w:rsidP="00487C20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C1233" w:rsidRPr="008225A6">
        <w:rPr>
          <w:rFonts w:ascii="Arial" w:hAnsi="Arial" w:cs="Arial"/>
          <w:sz w:val="18"/>
          <w:szCs w:val="18"/>
        </w:rPr>
        <w:t>double-counting</w:t>
      </w:r>
    </w:p>
    <w:p w14:paraId="4F3EA906" w14:textId="77777777" w:rsidR="00487C20" w:rsidRPr="008225A6" w:rsidRDefault="00487C20" w:rsidP="00487C20">
      <w:pPr>
        <w:spacing w:after="0" w:line="240" w:lineRule="auto"/>
        <w:ind w:left="432"/>
        <w:rPr>
          <w:rFonts w:ascii="Arial" w:hAnsi="Arial" w:cs="Arial"/>
          <w:color w:val="000000" w:themeColor="text1"/>
          <w:sz w:val="24"/>
          <w:szCs w:val="24"/>
        </w:rPr>
      </w:pPr>
    </w:p>
    <w:p w14:paraId="31E72073" w14:textId="5BFC4A16" w:rsidR="000D1B4E" w:rsidRPr="008225A6" w:rsidRDefault="006C1233" w:rsidP="006C123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>Results: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006627" w:rsidRPr="008225A6">
        <w:rPr>
          <w:rFonts w:ascii="Arial" w:hAnsi="Arial" w:cs="Arial"/>
          <w:color w:val="000000" w:themeColor="text1"/>
          <w:sz w:val="24"/>
          <w:szCs w:val="24"/>
        </w:rPr>
        <w:t>15</w:t>
      </w:r>
      <w:r w:rsidR="00C25DCB" w:rsidRPr="008225A6">
        <w:rPr>
          <w:rFonts w:ascii="Arial" w:hAnsi="Arial" w:cs="Arial"/>
          <w:color w:val="000000" w:themeColor="text1"/>
          <w:sz w:val="24"/>
          <w:szCs w:val="24"/>
        </w:rPr>
        <w:tab/>
        <w:t>double</w:t>
      </w:r>
      <w:r w:rsidR="000D1B4E" w:rsidRPr="008225A6">
        <w:rPr>
          <w:rFonts w:ascii="Arial" w:hAnsi="Arial" w:cs="Arial"/>
          <w:color w:val="000000" w:themeColor="text1"/>
          <w:sz w:val="24"/>
          <w:szCs w:val="24"/>
        </w:rPr>
        <w:t xml:space="preserve"> counted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units for</w:t>
      </w:r>
      <w:r w:rsidR="000D1B4E" w:rsidRPr="008225A6">
        <w:rPr>
          <w:rFonts w:ascii="Arial" w:hAnsi="Arial" w:cs="Arial"/>
          <w:color w:val="000000" w:themeColor="text1"/>
          <w:sz w:val="24"/>
          <w:szCs w:val="24"/>
        </w:rPr>
        <w:t xml:space="preserve"> GE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6702B" w:rsidRPr="008225A6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>majors</w:t>
      </w:r>
    </w:p>
    <w:p w14:paraId="0AD4AA61" w14:textId="4B37E8F0" w:rsidR="000D1B4E" w:rsidRPr="008225A6" w:rsidRDefault="000D1B4E" w:rsidP="000D1B4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25DCB" w:rsidRPr="008225A6">
        <w:rPr>
          <w:rFonts w:ascii="Arial" w:hAnsi="Arial" w:cs="Arial"/>
          <w:color w:val="000000" w:themeColor="text1"/>
          <w:sz w:val="24"/>
          <w:szCs w:val="24"/>
        </w:rPr>
        <w:t>36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>additional GE units to fulfill required 48 units</w:t>
      </w:r>
    </w:p>
    <w:p w14:paraId="1B991379" w14:textId="60FBADCB" w:rsidR="000D1B4E" w:rsidRPr="008225A6" w:rsidRDefault="000D1B4E" w:rsidP="000D1B4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="00006627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63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 xml:space="preserve">additional units to fulfill </w:t>
      </w:r>
      <w:r w:rsidR="0006702B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majors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A8CC054" w14:textId="37CB7DB8" w:rsidR="000D1B4E" w:rsidRPr="008225A6" w:rsidRDefault="00C25DCB" w:rsidP="000D1B4E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>114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>total units (instead of 1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</w:rPr>
        <w:t>3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>2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</w:rPr>
        <w:t>) to finish 2 majors and GE requirements</w:t>
      </w:r>
    </w:p>
    <w:p w14:paraId="64BB3945" w14:textId="77777777" w:rsidR="006C1233" w:rsidRPr="008225A6" w:rsidRDefault="006C1233" w:rsidP="000D1B4E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D90F556" w14:textId="3EF8C563" w:rsidR="000D1B4E" w:rsidRPr="008225A6" w:rsidRDefault="000D1B4E" w:rsidP="000D1B4E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 w:rsidR="00A243CE" w:rsidRPr="008225A6">
        <w:rPr>
          <w:rFonts w:ascii="Arial" w:hAnsi="Arial" w:cs="Arial"/>
          <w:color w:val="000000" w:themeColor="text1"/>
          <w:sz w:val="24"/>
          <w:szCs w:val="24"/>
        </w:rPr>
        <w:t>Music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courses that fulfill other GE requirements are not factored in this sample pathway. Please consult with </w:t>
      </w:r>
      <w:r w:rsidR="00A243CE" w:rsidRPr="008225A6">
        <w:rPr>
          <w:rFonts w:ascii="Arial" w:hAnsi="Arial" w:cs="Arial"/>
          <w:color w:val="000000" w:themeColor="text1"/>
          <w:sz w:val="24"/>
          <w:szCs w:val="24"/>
        </w:rPr>
        <w:t>Music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for their list of GE certified courses that double count for their major.</w:t>
      </w:r>
    </w:p>
    <w:p w14:paraId="3D20EC50" w14:textId="77777777" w:rsidR="00487C20" w:rsidRPr="008225A6" w:rsidRDefault="00487C20" w:rsidP="00E3461D">
      <w:pPr>
        <w:spacing w:after="0" w:line="240" w:lineRule="auto"/>
        <w:ind w:left="432" w:firstLine="288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3168D82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36F0F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88CA8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8ECB0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CE5BE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680A3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01EC84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B752C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ADE11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61E25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F67D5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F098F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E68C0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355143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7B4411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F1A03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F82E8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B74831" w14:textId="77777777" w:rsidR="00DA25AD" w:rsidRDefault="00DA25AD">
      <w:pPr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886600"/>
          <w:sz w:val="24"/>
          <w:szCs w:val="24"/>
          <w:lang w:val="en"/>
        </w:rPr>
        <w:br w:type="page"/>
      </w:r>
    </w:p>
    <w:p w14:paraId="368DA71E" w14:textId="77DF5B1C" w:rsidR="005E030E" w:rsidRPr="008225A6" w:rsidRDefault="00743A8D" w:rsidP="0074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  <w:r w:rsidRPr="008225A6">
        <w:rPr>
          <w:rFonts w:ascii="Arial" w:hAnsi="Arial" w:cs="Arial"/>
          <w:b/>
          <w:bCs/>
          <w:color w:val="886600"/>
          <w:sz w:val="24"/>
          <w:szCs w:val="24"/>
          <w:lang w:val="en"/>
        </w:rPr>
        <w:lastRenderedPageBreak/>
        <w:t>College of Ethnic Studies</w:t>
      </w:r>
    </w:p>
    <w:p w14:paraId="73510383" w14:textId="012837E4" w:rsidR="00743A8D" w:rsidRPr="008225A6" w:rsidRDefault="00A243CE" w:rsidP="0074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  <w:r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>American Indian Studies Department</w:t>
      </w:r>
      <w:r w:rsidR="00743A8D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– 39 units</w:t>
      </w:r>
    </w:p>
    <w:p w14:paraId="0600B2BA" w14:textId="77777777" w:rsidR="005E030E" w:rsidRPr="008225A6" w:rsidRDefault="005E030E" w:rsidP="00D2726B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1"/>
          <w:szCs w:val="21"/>
          <w:lang w:val="en"/>
        </w:rPr>
      </w:pPr>
    </w:p>
    <w:p w14:paraId="63D5400B" w14:textId="1DFEEC2A" w:rsidR="00DF6B44" w:rsidRDefault="00DF6B44" w:rsidP="00DA25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Th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 following sample is based on the Cr</w:t>
      </w:r>
      <w:r w:rsidR="00006627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eative Arts and Humanities emphasis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, with a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UD Topical Perspective on Human Diversity. </w:t>
      </w:r>
    </w:p>
    <w:p w14:paraId="69E1721A" w14:textId="77777777" w:rsidR="00DA25AD" w:rsidRPr="00DA25AD" w:rsidRDefault="00DA25AD" w:rsidP="00DA25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0706C1DD" w14:textId="4F0E29E5" w:rsidR="00743A8D" w:rsidRPr="00DA25AD" w:rsidRDefault="00006627" w:rsidP="002139C3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15</w:t>
      </w:r>
      <w:r w:rsidR="00743A8D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units (highlighted) can double count for G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E and AI</w:t>
      </w:r>
      <w:r w:rsidR="00743A8D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S major</w:t>
      </w:r>
      <w:r w:rsidR="00D22644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, fulfilling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D2, D3, LLD, AERM, </w:t>
      </w:r>
      <w:r w:rsidR="002139C3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GP, SJ, AI, UD Human Diversity.</w:t>
      </w:r>
      <w:r w:rsidR="002139C3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2947E2ED" w14:textId="77777777" w:rsidR="002139C3" w:rsidRPr="00DA25AD" w:rsidRDefault="002139C3" w:rsidP="002139C3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D9CA041" w14:textId="50F84F9F" w:rsidR="00743A8D" w:rsidRPr="00DA25AD" w:rsidRDefault="00A243CE" w:rsidP="00DF6B44">
      <w:pPr>
        <w:pBdr>
          <w:top w:val="single" w:sz="12" w:space="4" w:color="DDDDCC"/>
        </w:pBdr>
        <w:shd w:val="clear" w:color="auto" w:fill="FFFFFF"/>
        <w:spacing w:before="120" w:after="6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Core Requirements (21 units)</w:t>
      </w:r>
    </w:p>
    <w:p w14:paraId="3CBCBD5F" w14:textId="77777777" w:rsidR="00DF6B44" w:rsidRPr="00DA25AD" w:rsidRDefault="00DF6B44" w:rsidP="00DF6B44">
      <w:pPr>
        <w:shd w:val="clear" w:color="auto" w:fill="FFFFFF"/>
        <w:spacing w:after="0" w:line="240" w:lineRule="auto"/>
        <w:ind w:firstLine="720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71B9F025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100 Introduction to American Indian Studies (AERM, SJ)</w:t>
      </w:r>
    </w:p>
    <w:p w14:paraId="053EBF78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150 American Indian History in the United States (AI, D2, AERM, SJ)</w:t>
      </w:r>
    </w:p>
    <w:p w14:paraId="5344142B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160 Survey of Native California (AERM, ES)</w:t>
      </w:r>
    </w:p>
    <w:p w14:paraId="75C68A96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205 American Indians and U.S. Laws (AI, D3, AERM, SJ)</w:t>
      </w:r>
    </w:p>
    <w:p w14:paraId="5CBF9BF2" w14:textId="2F6F06B5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AIS 300 American Indian Studies Research Methodologies (AERM, GP, SJ, </w:t>
      </w:r>
      <w:r w:rsidR="00006627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UD-D: Human Diversity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)</w:t>
      </w:r>
    </w:p>
    <w:p w14:paraId="3306BB99" w14:textId="2565B426" w:rsidR="00A243CE" w:rsidRPr="00671C9C" w:rsidRDefault="00A243CE" w:rsidP="00671C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694 Co</w:t>
      </w:r>
      <w:r w:rsid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mmunity Service Learning </w:t>
      </w:r>
      <w:r w:rsidRP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(1 - 3 unit options for a total of 3 in any combination)</w:t>
      </w:r>
    </w:p>
    <w:p w14:paraId="2457A2F1" w14:textId="77777777" w:rsidR="00A243CE" w:rsidRPr="00DA25AD" w:rsidRDefault="00A243CE" w:rsidP="00F746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680 American Indian Studies Senior Seminar</w:t>
      </w:r>
    </w:p>
    <w:p w14:paraId="09DE62DA" w14:textId="77777777" w:rsidR="00DF6B44" w:rsidRPr="00DA25AD" w:rsidRDefault="00DF6B44" w:rsidP="00DF6B4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382EE68" w14:textId="1ACCF173" w:rsidR="00743A8D" w:rsidRPr="00DA25AD" w:rsidRDefault="00006627" w:rsidP="00743A8D">
      <w:pPr>
        <w:pBdr>
          <w:top w:val="single" w:sz="12" w:space="4" w:color="DDDDCC"/>
        </w:pBdr>
        <w:shd w:val="clear" w:color="auto" w:fill="FFFFFF"/>
        <w:spacing w:before="120" w:after="60" w:line="42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</w:rPr>
        <w:t>Creative Arts and the Humanities emphasis (18 units)</w:t>
      </w:r>
    </w:p>
    <w:p w14:paraId="457B93D9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162 American Indian Oral Literature</w:t>
      </w:r>
    </w:p>
    <w:p w14:paraId="30E3D6FB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235 American Indians: Image and Issues in the Mass Media (AERM, SJ)</w:t>
      </w:r>
    </w:p>
    <w:p w14:paraId="2FBB2B49" w14:textId="20660310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310 American Indian Religion and Philosophy (AERM, GP, SJ, UD-C: Human Diversity)</w:t>
      </w:r>
    </w:p>
    <w:p w14:paraId="3A7849AA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320 American Indian Music (AERM, SJ)</w:t>
      </w:r>
    </w:p>
    <w:p w14:paraId="33AED6CD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325 American Indian Art</w:t>
      </w:r>
    </w:p>
    <w:p w14:paraId="55733A5B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360 Modern American Indian Authors (AERM)</w:t>
      </w:r>
    </w:p>
    <w:p w14:paraId="4092A4A1" w14:textId="1A44FAA5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400 American Indian Education (LLD, AERM, GP, SJ, UD-D: Human Diversity)</w:t>
      </w:r>
    </w:p>
    <w:p w14:paraId="54C279B9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420 American Indian Women</w:t>
      </w:r>
    </w:p>
    <w:p w14:paraId="43C481C1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490 Ancestors or Data?: Culture, Conflict and NAGPRA</w:t>
      </w:r>
    </w:p>
    <w:p w14:paraId="64B290E5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500 Language and Cultural Systems of North American Indians</w:t>
      </w:r>
    </w:p>
    <w:p w14:paraId="316D7B7B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560 Modern Creative and Performing Arts</w:t>
      </w:r>
    </w:p>
    <w:p w14:paraId="5026F2CD" w14:textId="77777777" w:rsidR="00006627" w:rsidRPr="00DA25AD" w:rsidRDefault="00006627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610 Native Americans and Museums</w:t>
      </w:r>
    </w:p>
    <w:p w14:paraId="10E12298" w14:textId="15FFEAF6" w:rsidR="00DA25AD" w:rsidRDefault="00DA25AD">
      <w:pP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5E5970B" w14:textId="77777777" w:rsidR="00C122CB" w:rsidRDefault="00C122CB">
      <w:pP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23E032E6" w14:textId="77777777" w:rsidR="00C122CB" w:rsidRDefault="00C122CB">
      <w:pP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6B0D7A58" w14:textId="77777777" w:rsidR="00C122CB" w:rsidRDefault="00C122CB">
      <w:pPr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</w:p>
    <w:p w14:paraId="5EA17E32" w14:textId="08E33E7E" w:rsidR="00D2726B" w:rsidRPr="008225A6" w:rsidRDefault="00D2726B" w:rsidP="005E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Fonts w:ascii="Arial" w:hAnsi="Arial" w:cs="Arial"/>
          <w:b/>
          <w:bCs/>
          <w:color w:val="464666"/>
          <w:sz w:val="24"/>
          <w:szCs w:val="24"/>
          <w:lang w:val="en"/>
        </w:rPr>
      </w:pPr>
      <w:r w:rsidRPr="008225A6">
        <w:rPr>
          <w:rFonts w:ascii="Arial" w:hAnsi="Arial" w:cs="Arial"/>
          <w:b/>
          <w:bCs/>
          <w:color w:val="886600"/>
          <w:sz w:val="24"/>
          <w:szCs w:val="24"/>
          <w:lang w:val="en"/>
        </w:rPr>
        <w:t>College of Liberal &amp; Creative Arts</w:t>
      </w:r>
    </w:p>
    <w:p w14:paraId="74732F89" w14:textId="4578A616" w:rsidR="004F3EDD" w:rsidRPr="008225A6" w:rsidRDefault="00006627" w:rsidP="005E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Style w:val="normal2"/>
          <w:rFonts w:ascii="Arial" w:hAnsi="Arial" w:cs="Arial"/>
          <w:color w:val="464666"/>
          <w:lang w:val="en"/>
        </w:rPr>
      </w:pPr>
      <w:r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>Music</w:t>
      </w:r>
      <w:r w:rsidR="00D2726B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(BA)</w:t>
      </w:r>
      <w:r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– 45</w:t>
      </w:r>
      <w:r w:rsidR="00743A8D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units</w:t>
      </w:r>
    </w:p>
    <w:p w14:paraId="01F37FC7" w14:textId="77777777" w:rsidR="00D2726B" w:rsidRPr="008225A6" w:rsidRDefault="00D2726B" w:rsidP="00D2726B">
      <w:pPr>
        <w:shd w:val="clear" w:color="auto" w:fill="FFFFFF"/>
        <w:spacing w:after="60" w:line="240" w:lineRule="auto"/>
        <w:textAlignment w:val="baseline"/>
        <w:rPr>
          <w:rStyle w:val="normal2"/>
          <w:rFonts w:ascii="Arial" w:hAnsi="Arial" w:cs="Arial"/>
          <w:color w:val="464666"/>
          <w:sz w:val="19"/>
          <w:szCs w:val="19"/>
          <w:lang w:val="en"/>
        </w:rPr>
      </w:pPr>
    </w:p>
    <w:p w14:paraId="0F934CAB" w14:textId="4EBAC0F6" w:rsidR="00006627" w:rsidRDefault="00006627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The following sample is based on the World Music emphasis, with a UD Topical Perspective on Human Diversity. </w:t>
      </w:r>
    </w:p>
    <w:p w14:paraId="3E793250" w14:textId="77777777" w:rsidR="00D20BA4" w:rsidRPr="00D20BA4" w:rsidRDefault="00D20BA4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01AE9AB" w14:textId="37179385" w:rsidR="00006627" w:rsidRPr="00D20BA4" w:rsidRDefault="00006627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6 units (highlighted) can double count for G</w:t>
      </w:r>
      <w:r w:rsidR="004F6C5B"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E and MUS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major, fulfilling </w:t>
      </w:r>
      <w:r w:rsidR="004F6C5B"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GP, 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UD Human Diversity.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73539BD3" w14:textId="77777777" w:rsidR="00F746D5" w:rsidRDefault="00F746D5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671E911" w14:textId="5575878E" w:rsidR="00E3461D" w:rsidRDefault="00006627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Note: Music</w:t>
      </w:r>
      <w:r w:rsidR="00E3461D"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courses that fulfill other GE requirements are not factored in.</w:t>
      </w:r>
    </w:p>
    <w:p w14:paraId="4A8C05EC" w14:textId="77777777" w:rsidR="00D20BA4" w:rsidRDefault="00D20BA4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3614E05" w14:textId="77777777" w:rsidR="00F746D5" w:rsidRPr="00D20BA4" w:rsidRDefault="00F746D5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6B0727EF" w14:textId="1B2867BA" w:rsidR="004F3EDD" w:rsidRDefault="004F6C5B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lastRenderedPageBreak/>
        <w:t>Lower Division Core Courses (15 units)</w:t>
      </w:r>
    </w:p>
    <w:p w14:paraId="56FB03BC" w14:textId="77777777" w:rsidR="00F746D5" w:rsidRPr="00D20BA4" w:rsidRDefault="00F746D5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03884677" w14:textId="630D18CF" w:rsidR="004F6C5B" w:rsidRPr="00C122CB" w:rsidRDefault="004F6C5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150 Concert Music (0)</w:t>
      </w:r>
      <w:r w:rsidR="00C122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122CB">
        <w:rPr>
          <w:rFonts w:ascii="Arial" w:hAnsi="Arial" w:cs="Arial"/>
          <w:color w:val="000000" w:themeColor="text1"/>
          <w:sz w:val="20"/>
          <w:szCs w:val="20"/>
        </w:rPr>
        <w:t>[each semester in residence up to and including 8 semesters]</w:t>
      </w:r>
    </w:p>
    <w:p w14:paraId="1E03FCC7" w14:textId="651E943F" w:rsidR="004F6C5B" w:rsidRPr="00D20BA4" w:rsidRDefault="004F6C5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201 Class Piano I (1)</w:t>
      </w:r>
    </w:p>
    <w:p w14:paraId="1A0524F4" w14:textId="58906457" w:rsidR="004F6C5B" w:rsidRPr="00D20BA4" w:rsidRDefault="00C122C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MUS 202 Class Piano II (1)</w:t>
      </w:r>
    </w:p>
    <w:p w14:paraId="52676321" w14:textId="7DE64787" w:rsidR="004F6C5B" w:rsidRPr="00D20BA4" w:rsidRDefault="004F6C5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221 Fundamentals of Ear-training and Musicianship I (2)</w:t>
      </w:r>
    </w:p>
    <w:p w14:paraId="6352D58F" w14:textId="6F998CC7" w:rsidR="004F6C5B" w:rsidRPr="00D20BA4" w:rsidRDefault="004F6C5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222 Fundamentals of Ear-training and Musicianship II (2)</w:t>
      </w:r>
    </w:p>
    <w:p w14:paraId="7BD7B05A" w14:textId="72994C5E" w:rsidR="004F6C5B" w:rsidRPr="00D20BA4" w:rsidRDefault="004F6C5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231 Contrapuntal Analysis and Synthesis</w:t>
      </w:r>
    </w:p>
    <w:p w14:paraId="1C9571FF" w14:textId="0849BDAC" w:rsidR="004F6C5B" w:rsidRPr="00D20BA4" w:rsidRDefault="004F6C5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232 Diatonic Analysis and Synthesis</w:t>
      </w:r>
    </w:p>
    <w:p w14:paraId="2C42FC82" w14:textId="668E123B" w:rsidR="004F6C5B" w:rsidRDefault="004F6C5B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233 Chromatic Analysis and Synthesis </w:t>
      </w:r>
    </w:p>
    <w:p w14:paraId="434DCB34" w14:textId="77777777" w:rsidR="00D20BA4" w:rsidRDefault="00D20BA4" w:rsidP="00D20BA4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2050B5F5" w14:textId="77777777" w:rsidR="00F746D5" w:rsidRPr="00D20BA4" w:rsidRDefault="00F746D5" w:rsidP="00D20BA4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76CB2F0A" w14:textId="777CE1E0" w:rsidR="00F746D5" w:rsidRDefault="004F6C5B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F746D5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Upper Division Core Courses (12 units)</w:t>
      </w:r>
    </w:p>
    <w:p w14:paraId="463EDB34" w14:textId="77777777" w:rsidR="00C122CB" w:rsidRPr="00F746D5" w:rsidRDefault="00C122CB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06D34D92" w14:textId="0CF24B49" w:rsidR="00F746D5" w:rsidRPr="00D20BA4" w:rsidRDefault="004F6C5B" w:rsidP="00C122CB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F746D5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*Students may not enroll in upper division courses in music until MUS 201, MUS 202, MUS 221, MUS 222, MUS 231, MUS 232, and MUS 233 have been completed with a grade of C or better. These courses must be completed no later than the end of the first semester of the junior year.</w:t>
      </w:r>
    </w:p>
    <w:p w14:paraId="70A8861C" w14:textId="03B56ADE" w:rsidR="004F6C5B" w:rsidRPr="00D20BA4" w:rsidRDefault="004F6C5B" w:rsidP="00F74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MUS 420 20th Century Techniques</w:t>
      </w:r>
    </w:p>
    <w:p w14:paraId="0C2DC6AD" w14:textId="5E8558F9" w:rsidR="004F6C5B" w:rsidRPr="00D20BA4" w:rsidRDefault="004F6C5B" w:rsidP="00F74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*Jazz Emphasis students take MUS 440 instead of MUS 420</w:t>
      </w:r>
    </w:p>
    <w:p w14:paraId="532BA0E8" w14:textId="4B7ED332" w:rsidR="004F6C5B" w:rsidRPr="00D20BA4" w:rsidRDefault="004F6C5B" w:rsidP="00F74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MUS 542 GW Ethnomusicology - GWAR</w:t>
      </w:r>
    </w:p>
    <w:p w14:paraId="0518A9E3" w14:textId="0DB3827D" w:rsidR="004F6C5B" w:rsidRPr="00F746D5" w:rsidRDefault="004F6C5B" w:rsidP="00F74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MUS 598 Senior Thesis</w:t>
      </w:r>
    </w:p>
    <w:p w14:paraId="1E3A1C0B" w14:textId="77777777" w:rsidR="004F6C5B" w:rsidRPr="00D20BA4" w:rsidRDefault="004F6C5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AA19D59" w14:textId="746C2FC1" w:rsidR="00F746D5" w:rsidRPr="00D20BA4" w:rsidRDefault="004F6C5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3 units selected from the following</w:t>
      </w:r>
    </w:p>
    <w:p w14:paraId="4BAE7CA4" w14:textId="7E6C993D" w:rsidR="004F6C5B" w:rsidRPr="00D20BA4" w:rsidRDefault="004F6C5B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MUS 508 Modern Music: American Iconoclasts</w:t>
      </w:r>
    </w:p>
    <w:p w14:paraId="7FF084A7" w14:textId="5E07DCBE" w:rsidR="004F6C5B" w:rsidRPr="00D20BA4" w:rsidRDefault="004F6C5B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MUS 520 Seminar in Music Literature</w:t>
      </w:r>
    </w:p>
    <w:p w14:paraId="2D7BB926" w14:textId="02545303" w:rsidR="00F746D5" w:rsidRPr="00F746D5" w:rsidRDefault="004F6C5B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MUS 558 Music of John Coltrane</w:t>
      </w:r>
    </w:p>
    <w:p w14:paraId="4B58FB22" w14:textId="77777777" w:rsidR="00C122CB" w:rsidRPr="00F746D5" w:rsidRDefault="00C122C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2BB71514" w14:textId="6202020D" w:rsidR="004F3EDD" w:rsidRDefault="004F6C5B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Emphasis: World Music (18 units)</w:t>
      </w:r>
    </w:p>
    <w:p w14:paraId="7801392F" w14:textId="77777777" w:rsidR="00F746D5" w:rsidRPr="00D20BA4" w:rsidRDefault="00F746D5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2FE1D76E" w14:textId="61FBA886" w:rsidR="004F6C5B" w:rsidRPr="00F746D5" w:rsidRDefault="004F6C5B" w:rsidP="00F746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F746D5">
        <w:rPr>
          <w:rFonts w:ascii="Arial" w:hAnsi="Arial" w:cs="Arial"/>
          <w:color w:val="000000" w:themeColor="text1"/>
          <w:sz w:val="20"/>
          <w:szCs w:val="20"/>
        </w:rPr>
        <w:t>History/Literature/Theory</w:t>
      </w:r>
    </w:p>
    <w:p w14:paraId="0612663D" w14:textId="34C7BF1C" w:rsidR="004F6C5B" w:rsidRPr="00D20BA4" w:rsidRDefault="004F6C5B" w:rsidP="00F746D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430 Improvisation (1)</w:t>
      </w:r>
    </w:p>
    <w:p w14:paraId="0AE8EC62" w14:textId="1B0C6F3E" w:rsidR="004F6C5B" w:rsidRPr="00D20BA4" w:rsidRDefault="004F6C5B" w:rsidP="00F746D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433 Introduction to Music Technology (2)</w:t>
      </w:r>
    </w:p>
    <w:p w14:paraId="094674CD" w14:textId="37A24FCE" w:rsidR="004F6C5B" w:rsidRPr="00D20BA4" w:rsidRDefault="004F6C5B" w:rsidP="00F746D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440 Jazz Harmony</w:t>
      </w:r>
    </w:p>
    <w:p w14:paraId="22E5E46E" w14:textId="77777777" w:rsidR="00F746D5" w:rsidRDefault="00F746D5" w:rsidP="00D20BA4">
      <w:p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</w:p>
    <w:p w14:paraId="6EFB8CA6" w14:textId="7C13E931" w:rsidR="004F6C5B" w:rsidRPr="00D20BA4" w:rsidRDefault="004F6C5B" w:rsidP="00D20BA4">
      <w:p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Units selected from the following (6 units)</w:t>
      </w:r>
    </w:p>
    <w:p w14:paraId="01BDDA2C" w14:textId="371CE0AE" w:rsidR="004F6C5B" w:rsidRPr="00D20BA4" w:rsidRDefault="004F6C5B" w:rsidP="00D20BA4">
      <w:p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At least 3 units must be in Music</w:t>
      </w:r>
    </w:p>
    <w:p w14:paraId="6B6768A1" w14:textId="489F90E7" w:rsidR="004F6C5B" w:rsidRPr="00D20BA4" w:rsidRDefault="004F6C5B" w:rsidP="00F74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D20BA4">
        <w:rPr>
          <w:rFonts w:ascii="Arial" w:hAnsi="Arial" w:cs="Arial"/>
          <w:color w:val="000000" w:themeColor="text1"/>
          <w:sz w:val="20"/>
          <w:szCs w:val="20"/>
          <w:highlight w:val="cyan"/>
        </w:rPr>
        <w:t>MUS 505 Music of the World’s Peoples (GP, UD-C: Human Diversity)</w:t>
      </w:r>
    </w:p>
    <w:p w14:paraId="7925CD7E" w14:textId="04C579D0" w:rsidR="004F6C5B" w:rsidRPr="00D20BA4" w:rsidRDefault="004F6C5B" w:rsidP="00F74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506 Survey of Jazz (AI)</w:t>
      </w:r>
    </w:p>
    <w:p w14:paraId="3A4945FF" w14:textId="090BB795" w:rsidR="004F6C5B" w:rsidRPr="00D20BA4" w:rsidRDefault="004F6C5B" w:rsidP="00F74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 xml:space="preserve">MUS 512 Rock Since the Mid-1960’s </w:t>
      </w:r>
    </w:p>
    <w:p w14:paraId="280F1EC8" w14:textId="4BEE5AAB" w:rsidR="004F6C5B" w:rsidRPr="00D20BA4" w:rsidRDefault="004F6C5B" w:rsidP="00F74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  <w:highlight w:val="cyan"/>
        </w:rPr>
      </w:pPr>
      <w:r w:rsidRPr="00D20BA4">
        <w:rPr>
          <w:rFonts w:ascii="Arial" w:hAnsi="Arial" w:cs="Arial"/>
          <w:color w:val="000000" w:themeColor="text1"/>
          <w:sz w:val="20"/>
          <w:szCs w:val="20"/>
          <w:highlight w:val="cyan"/>
        </w:rPr>
        <w:t>MUS 530 </w:t>
      </w:r>
      <w:proofErr w:type="spellStart"/>
      <w:r w:rsidRPr="00D20BA4">
        <w:rPr>
          <w:rFonts w:ascii="Arial" w:hAnsi="Arial" w:cs="Arial"/>
          <w:color w:val="000000" w:themeColor="text1"/>
          <w:sz w:val="20"/>
          <w:szCs w:val="20"/>
          <w:highlight w:val="cyan"/>
        </w:rPr>
        <w:t>Musics</w:t>
      </w:r>
      <w:proofErr w:type="spellEnd"/>
      <w:r w:rsidRPr="00D20BA4">
        <w:rPr>
          <w:rFonts w:ascii="Arial" w:hAnsi="Arial" w:cs="Arial"/>
          <w:color w:val="000000" w:themeColor="text1"/>
          <w:sz w:val="20"/>
          <w:szCs w:val="20"/>
          <w:highlight w:val="cyan"/>
        </w:rPr>
        <w:t xml:space="preserve"> of the Middle East and India (GP, UD-C: Human Diversity)</w:t>
      </w:r>
    </w:p>
    <w:p w14:paraId="671C9BA5" w14:textId="4C16B3DF" w:rsidR="004F6C5B" w:rsidRPr="00D20BA4" w:rsidRDefault="004F6C5B" w:rsidP="00F74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531 </w:t>
      </w:r>
      <w:proofErr w:type="spellStart"/>
      <w:r w:rsidRPr="00D20BA4">
        <w:rPr>
          <w:rFonts w:ascii="Arial" w:hAnsi="Arial" w:cs="Arial"/>
          <w:color w:val="000000" w:themeColor="text1"/>
          <w:sz w:val="20"/>
          <w:szCs w:val="20"/>
        </w:rPr>
        <w:t>Musics</w:t>
      </w:r>
      <w:proofErr w:type="spellEnd"/>
      <w:r w:rsidRPr="00D20BA4">
        <w:rPr>
          <w:rFonts w:ascii="Arial" w:hAnsi="Arial" w:cs="Arial"/>
          <w:color w:val="000000" w:themeColor="text1"/>
          <w:sz w:val="20"/>
          <w:szCs w:val="20"/>
        </w:rPr>
        <w:t xml:space="preserve"> of North and Southeast Asia</w:t>
      </w:r>
    </w:p>
    <w:p w14:paraId="7B5189A8" w14:textId="77777777" w:rsidR="00F746D5" w:rsidRDefault="004F6C5B" w:rsidP="00F74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532 </w:t>
      </w:r>
      <w:proofErr w:type="spellStart"/>
      <w:r w:rsidRPr="00D20BA4">
        <w:rPr>
          <w:rFonts w:ascii="Arial" w:hAnsi="Arial" w:cs="Arial"/>
          <w:color w:val="000000" w:themeColor="text1"/>
          <w:sz w:val="20"/>
          <w:szCs w:val="20"/>
        </w:rPr>
        <w:t>Musics</w:t>
      </w:r>
      <w:proofErr w:type="spellEnd"/>
      <w:r w:rsidRPr="00D20BA4">
        <w:rPr>
          <w:rFonts w:ascii="Arial" w:hAnsi="Arial" w:cs="Arial"/>
          <w:color w:val="000000" w:themeColor="text1"/>
          <w:sz w:val="20"/>
          <w:szCs w:val="20"/>
        </w:rPr>
        <w:t xml:space="preserve"> of Latin America</w:t>
      </w:r>
    </w:p>
    <w:p w14:paraId="5D9267B7" w14:textId="77777777" w:rsidR="00F746D5" w:rsidRPr="00F746D5" w:rsidRDefault="00F746D5" w:rsidP="00F746D5">
      <w:p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</w:p>
    <w:p w14:paraId="58C87004" w14:textId="021AEA12" w:rsidR="004F6C5B" w:rsidRPr="00F746D5" w:rsidRDefault="004F6C5B" w:rsidP="00F746D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F746D5">
        <w:rPr>
          <w:rFonts w:ascii="Arial" w:hAnsi="Arial" w:cs="Arial"/>
          <w:color w:val="000000" w:themeColor="text1"/>
          <w:sz w:val="20"/>
          <w:szCs w:val="20"/>
        </w:rPr>
        <w:t>Major Instruction/Performance (6 units)</w:t>
      </w:r>
    </w:p>
    <w:p w14:paraId="2DF7679A" w14:textId="5B4514E5" w:rsidR="004F6C5B" w:rsidRPr="00D20BA4" w:rsidRDefault="004F6C5B" w:rsidP="00F746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313/353 Major instruction in one instrument or voice: 2 units</w:t>
      </w:r>
    </w:p>
    <w:p w14:paraId="074E4130" w14:textId="0B859E24" w:rsidR="004F6C5B" w:rsidRPr="00D20BA4" w:rsidRDefault="004F6C5B" w:rsidP="00F746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386 World Music Ensembles (1): 2 units</w:t>
      </w:r>
    </w:p>
    <w:p w14:paraId="6027716D" w14:textId="58C208C2" w:rsidR="004F6C5B" w:rsidRPr="00D20BA4" w:rsidRDefault="004F6C5B" w:rsidP="00F746D5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outlineLvl w:val="5"/>
        <w:rPr>
          <w:rFonts w:ascii="Arial" w:hAnsi="Arial" w:cs="Arial"/>
          <w:color w:val="000000" w:themeColor="text1"/>
          <w:sz w:val="20"/>
          <w:szCs w:val="20"/>
        </w:rPr>
      </w:pPr>
      <w:r w:rsidRPr="00D20BA4">
        <w:rPr>
          <w:rFonts w:ascii="Arial" w:hAnsi="Arial" w:cs="Arial"/>
          <w:color w:val="000000" w:themeColor="text1"/>
          <w:sz w:val="20"/>
          <w:szCs w:val="20"/>
        </w:rPr>
        <w:t>MUS 371 - MUS 390 Ensemble Series: 2 units</w:t>
      </w:r>
    </w:p>
    <w:p w14:paraId="17805E31" w14:textId="77777777" w:rsidR="0092431F" w:rsidRPr="00D20BA4" w:rsidRDefault="0092431F" w:rsidP="00D20BA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92431F" w:rsidRPr="00D20BA4" w:rsidSect="00487C2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0D0"/>
    <w:multiLevelType w:val="hybridMultilevel"/>
    <w:tmpl w:val="A7F4B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B5DFE"/>
    <w:multiLevelType w:val="hybridMultilevel"/>
    <w:tmpl w:val="432660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96494"/>
    <w:multiLevelType w:val="hybridMultilevel"/>
    <w:tmpl w:val="BD2AA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7C6FAF"/>
    <w:multiLevelType w:val="hybridMultilevel"/>
    <w:tmpl w:val="A816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AA2"/>
    <w:multiLevelType w:val="hybridMultilevel"/>
    <w:tmpl w:val="433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030E"/>
    <w:multiLevelType w:val="hybridMultilevel"/>
    <w:tmpl w:val="C7B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1A55"/>
    <w:multiLevelType w:val="hybridMultilevel"/>
    <w:tmpl w:val="A5F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152"/>
    <w:multiLevelType w:val="hybridMultilevel"/>
    <w:tmpl w:val="6C36D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CF53DD"/>
    <w:multiLevelType w:val="hybridMultilevel"/>
    <w:tmpl w:val="FF4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D4BFE"/>
    <w:multiLevelType w:val="hybridMultilevel"/>
    <w:tmpl w:val="4036B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25770"/>
    <w:multiLevelType w:val="hybridMultilevel"/>
    <w:tmpl w:val="47D4F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1F"/>
    <w:rsid w:val="00006627"/>
    <w:rsid w:val="0006702B"/>
    <w:rsid w:val="000A442D"/>
    <w:rsid w:val="000D1B4E"/>
    <w:rsid w:val="001437E1"/>
    <w:rsid w:val="0017020F"/>
    <w:rsid w:val="002139C3"/>
    <w:rsid w:val="003B456E"/>
    <w:rsid w:val="00487C20"/>
    <w:rsid w:val="004F3EDD"/>
    <w:rsid w:val="004F6C5B"/>
    <w:rsid w:val="005E030E"/>
    <w:rsid w:val="00671C9C"/>
    <w:rsid w:val="006C1233"/>
    <w:rsid w:val="007212C9"/>
    <w:rsid w:val="00743A8D"/>
    <w:rsid w:val="008225A6"/>
    <w:rsid w:val="0092431F"/>
    <w:rsid w:val="00A243CE"/>
    <w:rsid w:val="00AD257E"/>
    <w:rsid w:val="00B40E6C"/>
    <w:rsid w:val="00C122CB"/>
    <w:rsid w:val="00C25DCB"/>
    <w:rsid w:val="00C91F22"/>
    <w:rsid w:val="00CE42B1"/>
    <w:rsid w:val="00D11134"/>
    <w:rsid w:val="00D20BA4"/>
    <w:rsid w:val="00D22644"/>
    <w:rsid w:val="00D2726B"/>
    <w:rsid w:val="00DA25AD"/>
    <w:rsid w:val="00DF6B44"/>
    <w:rsid w:val="00E3461D"/>
    <w:rsid w:val="00EE538E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83C2"/>
  <w15:docId w15:val="{4899E5F3-E36F-499F-B895-A8C73367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DD"/>
    <w:pPr>
      <w:ind w:left="720"/>
      <w:contextualSpacing/>
    </w:pPr>
  </w:style>
  <w:style w:type="character" w:customStyle="1" w:styleId="normal2">
    <w:name w:val="normal2"/>
    <w:basedOn w:val="DefaultParagraphFont"/>
    <w:rsid w:val="00D2726B"/>
    <w:rPr>
      <w:b w:val="0"/>
      <w:bCs w:val="0"/>
      <w:sz w:val="24"/>
      <w:szCs w:val="24"/>
      <w:bdr w:val="none" w:sz="0" w:space="0" w:color="auto" w:frame="1"/>
      <w:vertAlign w:val="baseline"/>
    </w:rPr>
  </w:style>
  <w:style w:type="paragraph" w:customStyle="1" w:styleId="inset1">
    <w:name w:val="inset1"/>
    <w:basedOn w:val="Normal"/>
    <w:rsid w:val="00743A8D"/>
    <w:pPr>
      <w:spacing w:before="30" w:after="0" w:line="240" w:lineRule="auto"/>
      <w:ind w:left="240"/>
      <w:textAlignment w:val="baseline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281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0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254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1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496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6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at-guest</dc:creator>
  <cp:keywords/>
  <dc:description/>
  <cp:lastModifiedBy>Tram</cp:lastModifiedBy>
  <cp:revision>2</cp:revision>
  <dcterms:created xsi:type="dcterms:W3CDTF">2022-03-15T11:19:00Z</dcterms:created>
  <dcterms:modified xsi:type="dcterms:W3CDTF">2022-03-15T11:19:00Z</dcterms:modified>
</cp:coreProperties>
</file>