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6C89" w14:textId="77777777" w:rsidR="00E3461D" w:rsidRPr="008225A6" w:rsidRDefault="00E3461D" w:rsidP="00924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25A6">
        <w:rPr>
          <w:rFonts w:ascii="Arial" w:hAnsi="Arial" w:cs="Arial"/>
          <w:b/>
          <w:sz w:val="32"/>
          <w:szCs w:val="32"/>
          <w:u w:val="single"/>
        </w:rPr>
        <w:t xml:space="preserve">Sample </w:t>
      </w:r>
      <w:r w:rsidR="00D2726B" w:rsidRPr="008225A6">
        <w:rPr>
          <w:rFonts w:ascii="Arial" w:hAnsi="Arial" w:cs="Arial"/>
          <w:b/>
          <w:sz w:val="32"/>
          <w:szCs w:val="32"/>
          <w:u w:val="single"/>
        </w:rPr>
        <w:t>Double Major</w:t>
      </w:r>
      <w:r w:rsidR="000D1B4E" w:rsidRPr="008225A6">
        <w:rPr>
          <w:rFonts w:ascii="Arial" w:hAnsi="Arial" w:cs="Arial"/>
          <w:b/>
          <w:sz w:val="32"/>
          <w:szCs w:val="32"/>
          <w:u w:val="single"/>
        </w:rPr>
        <w:t xml:space="preserve"> Pathway</w:t>
      </w:r>
    </w:p>
    <w:p w14:paraId="41A588EE" w14:textId="4EF403A6" w:rsidR="0092431F" w:rsidRPr="008225A6" w:rsidRDefault="00EE538E" w:rsidP="00924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25A6">
        <w:rPr>
          <w:rFonts w:ascii="Arial" w:hAnsi="Arial" w:cs="Arial"/>
          <w:b/>
          <w:sz w:val="32"/>
          <w:szCs w:val="32"/>
        </w:rPr>
        <w:t>AIS</w:t>
      </w:r>
      <w:r w:rsidR="00E3461D" w:rsidRPr="008225A6">
        <w:rPr>
          <w:rFonts w:ascii="Arial" w:hAnsi="Arial" w:cs="Arial"/>
          <w:b/>
          <w:sz w:val="32"/>
          <w:szCs w:val="32"/>
        </w:rPr>
        <w:t xml:space="preserve"> and</w:t>
      </w:r>
      <w:r w:rsidR="0092431F" w:rsidRPr="008225A6">
        <w:rPr>
          <w:rFonts w:ascii="Arial" w:hAnsi="Arial" w:cs="Arial"/>
          <w:sz w:val="32"/>
          <w:szCs w:val="32"/>
        </w:rPr>
        <w:t xml:space="preserve"> </w:t>
      </w:r>
      <w:r w:rsidR="00D63F82">
        <w:rPr>
          <w:rFonts w:ascii="Arial" w:hAnsi="Arial" w:cs="Arial"/>
          <w:b/>
          <w:sz w:val="32"/>
          <w:szCs w:val="32"/>
        </w:rPr>
        <w:t xml:space="preserve">BIO </w:t>
      </w:r>
      <w:r w:rsidR="00455D77">
        <w:rPr>
          <w:rFonts w:ascii="Arial" w:hAnsi="Arial" w:cs="Arial"/>
          <w:b/>
          <w:sz w:val="32"/>
          <w:szCs w:val="32"/>
        </w:rPr>
        <w:t>CHEM</w:t>
      </w:r>
    </w:p>
    <w:p w14:paraId="0682EA81" w14:textId="77777777" w:rsidR="00D2726B" w:rsidRPr="008225A6" w:rsidRDefault="00D2726B" w:rsidP="00924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F4F92D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Created by</w:t>
      </w:r>
    </w:p>
    <w:p w14:paraId="3507FAC1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E2B9BED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Robert Keith Collins, PhD</w:t>
      </w:r>
    </w:p>
    <w:p w14:paraId="3A099675" w14:textId="3852ABF0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Associate Professor</w:t>
      </w:r>
    </w:p>
    <w:p w14:paraId="1CDDEBA9" w14:textId="569AE755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American Indian Studies</w:t>
      </w:r>
    </w:p>
    <w:p w14:paraId="08A66E1E" w14:textId="0FA99D38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College of Ethnic Studies</w:t>
      </w:r>
    </w:p>
    <w:p w14:paraId="73DB1F74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5/1/15</w:t>
      </w:r>
    </w:p>
    <w:p w14:paraId="676B1ABF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EE00F5" w14:textId="4FD05C1F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Minimum Units Required for Graduation</w:t>
      </w:r>
      <w:r w:rsidR="00D20BA4">
        <w:rPr>
          <w:rFonts w:ascii="Arial" w:hAnsi="Arial" w:cs="Arial"/>
          <w:sz w:val="24"/>
          <w:szCs w:val="24"/>
        </w:rPr>
        <w:t xml:space="preserve">: </w:t>
      </w:r>
      <w:r w:rsidRPr="008225A6">
        <w:rPr>
          <w:rFonts w:ascii="Arial" w:hAnsi="Arial" w:cs="Arial"/>
          <w:sz w:val="24"/>
          <w:szCs w:val="24"/>
        </w:rPr>
        <w:t>120 units</w:t>
      </w:r>
    </w:p>
    <w:p w14:paraId="4FA77C3D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603B4" w14:textId="77777777" w:rsidR="00E3461D" w:rsidRPr="008225A6" w:rsidRDefault="00E3461D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With no double/triple counting:</w:t>
      </w:r>
    </w:p>
    <w:p w14:paraId="69D8FE88" w14:textId="02EF4E30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56E" w:rsidRPr="008225A6">
        <w:rPr>
          <w:rFonts w:ascii="Arial" w:hAnsi="Arial" w:cs="Arial"/>
          <w:sz w:val="24"/>
          <w:szCs w:val="24"/>
        </w:rPr>
        <w:t>48 units</w:t>
      </w:r>
    </w:p>
    <w:p w14:paraId="44A9A80F" w14:textId="106BA3D1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AIS 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56E" w:rsidRPr="008225A6">
        <w:rPr>
          <w:rFonts w:ascii="Arial" w:hAnsi="Arial" w:cs="Arial"/>
          <w:sz w:val="24"/>
          <w:szCs w:val="24"/>
        </w:rPr>
        <w:t>39 units</w:t>
      </w:r>
    </w:p>
    <w:p w14:paraId="3BA11C91" w14:textId="3B0D98DC" w:rsidR="003B456E" w:rsidRPr="008225A6" w:rsidRDefault="009263EA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BIO CHEM Major</w:t>
      </w:r>
      <w:r>
        <w:rPr>
          <w:rFonts w:ascii="Arial" w:hAnsi="Arial" w:cs="Arial"/>
          <w:sz w:val="24"/>
          <w:szCs w:val="24"/>
          <w:u w:val="single"/>
        </w:rPr>
        <w:tab/>
      </w:r>
      <w:r w:rsidR="00455D77">
        <w:rPr>
          <w:rFonts w:ascii="Arial" w:hAnsi="Arial" w:cs="Arial"/>
          <w:sz w:val="24"/>
          <w:szCs w:val="24"/>
          <w:u w:val="single"/>
        </w:rPr>
        <w:t>72</w:t>
      </w:r>
      <w:r w:rsidR="003B456E" w:rsidRPr="008225A6">
        <w:rPr>
          <w:rFonts w:ascii="Arial" w:hAnsi="Arial" w:cs="Arial"/>
          <w:sz w:val="24"/>
          <w:szCs w:val="24"/>
          <w:u w:val="single"/>
        </w:rPr>
        <w:t xml:space="preserve"> units</w:t>
      </w:r>
    </w:p>
    <w:p w14:paraId="2ED1CDB4" w14:textId="4FB13C97" w:rsidR="003B456E" w:rsidRPr="008225A6" w:rsidRDefault="003B456E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E3461D" w:rsidRPr="008225A6">
        <w:rPr>
          <w:rFonts w:ascii="Arial" w:hAnsi="Arial" w:cs="Arial"/>
          <w:sz w:val="24"/>
          <w:szCs w:val="24"/>
        </w:rPr>
        <w:tab/>
      </w:r>
      <w:r w:rsidR="00455D77">
        <w:rPr>
          <w:rFonts w:ascii="Arial" w:hAnsi="Arial" w:cs="Arial"/>
          <w:sz w:val="24"/>
          <w:szCs w:val="24"/>
        </w:rPr>
        <w:t>159</w:t>
      </w:r>
      <w:r w:rsidR="000E651E">
        <w:rPr>
          <w:rFonts w:ascii="Arial" w:hAnsi="Arial" w:cs="Arial"/>
          <w:sz w:val="24"/>
          <w:szCs w:val="24"/>
        </w:rPr>
        <w:t xml:space="preserve"> </w:t>
      </w:r>
      <w:r w:rsidRPr="008225A6">
        <w:rPr>
          <w:rFonts w:ascii="Arial" w:hAnsi="Arial" w:cs="Arial"/>
          <w:sz w:val="24"/>
          <w:szCs w:val="24"/>
        </w:rPr>
        <w:t>units</w:t>
      </w:r>
      <w:r w:rsidR="00487C20" w:rsidRPr="008225A6">
        <w:rPr>
          <w:rFonts w:ascii="Arial" w:hAnsi="Arial" w:cs="Arial"/>
          <w:sz w:val="24"/>
          <w:szCs w:val="24"/>
        </w:rPr>
        <w:t xml:space="preserve"> needed for double major and GE</w:t>
      </w:r>
    </w:p>
    <w:p w14:paraId="41CD42DD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AF545" w14:textId="5E3D5D0E" w:rsidR="00487C20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With</w:t>
      </w:r>
      <w:r w:rsidR="00A243CE" w:rsidRPr="008225A6">
        <w:rPr>
          <w:rFonts w:ascii="Arial" w:hAnsi="Arial" w:cs="Arial"/>
          <w:sz w:val="24"/>
          <w:szCs w:val="24"/>
        </w:rPr>
        <w:t xml:space="preserve"> double counting</w:t>
      </w:r>
      <w:r w:rsidRPr="008225A6">
        <w:rPr>
          <w:rFonts w:ascii="Arial" w:hAnsi="Arial" w:cs="Arial"/>
          <w:sz w:val="24"/>
          <w:szCs w:val="24"/>
        </w:rPr>
        <w:t xml:space="preserve"> from the </w:t>
      </w:r>
      <w:r w:rsidR="00E3461D" w:rsidRPr="008225A6">
        <w:rPr>
          <w:rFonts w:ascii="Arial" w:hAnsi="Arial" w:cs="Arial"/>
          <w:sz w:val="24"/>
          <w:szCs w:val="24"/>
        </w:rPr>
        <w:t>s</w:t>
      </w:r>
      <w:r w:rsidRPr="008225A6">
        <w:rPr>
          <w:rFonts w:ascii="Arial" w:hAnsi="Arial" w:cs="Arial"/>
          <w:sz w:val="24"/>
          <w:szCs w:val="24"/>
        </w:rPr>
        <w:t>amp</w:t>
      </w:r>
      <w:r w:rsidR="00E3461D" w:rsidRPr="008225A6">
        <w:rPr>
          <w:rFonts w:ascii="Arial" w:hAnsi="Arial" w:cs="Arial"/>
          <w:sz w:val="24"/>
          <w:szCs w:val="24"/>
        </w:rPr>
        <w:t>le double major program</w:t>
      </w:r>
      <w:r w:rsidRPr="008225A6">
        <w:rPr>
          <w:rFonts w:ascii="Arial" w:hAnsi="Arial" w:cs="Arial"/>
          <w:sz w:val="24"/>
          <w:szCs w:val="24"/>
        </w:rPr>
        <w:t xml:space="preserve"> </w:t>
      </w:r>
      <w:r w:rsidR="00487C20" w:rsidRPr="008225A6">
        <w:rPr>
          <w:rFonts w:ascii="Arial" w:hAnsi="Arial" w:cs="Arial"/>
          <w:sz w:val="24"/>
          <w:szCs w:val="24"/>
        </w:rPr>
        <w:t xml:space="preserve">in </w:t>
      </w:r>
      <w:r w:rsidR="00A243CE" w:rsidRPr="008225A6">
        <w:rPr>
          <w:rFonts w:ascii="Arial" w:hAnsi="Arial" w:cs="Arial"/>
          <w:sz w:val="24"/>
          <w:szCs w:val="24"/>
        </w:rPr>
        <w:t xml:space="preserve">AIS and </w:t>
      </w:r>
      <w:r w:rsidR="009A507C">
        <w:rPr>
          <w:rFonts w:ascii="Arial" w:hAnsi="Arial" w:cs="Arial"/>
          <w:sz w:val="24"/>
          <w:szCs w:val="24"/>
        </w:rPr>
        <w:t xml:space="preserve">BIO </w:t>
      </w:r>
      <w:r w:rsidR="000A6898">
        <w:rPr>
          <w:rFonts w:ascii="Arial" w:hAnsi="Arial" w:cs="Arial"/>
          <w:sz w:val="24"/>
          <w:szCs w:val="24"/>
        </w:rPr>
        <w:t>CHEM</w:t>
      </w:r>
      <w:r w:rsidR="00E3461D" w:rsidRPr="008225A6">
        <w:rPr>
          <w:rFonts w:ascii="Arial" w:hAnsi="Arial" w:cs="Arial"/>
          <w:sz w:val="24"/>
          <w:szCs w:val="24"/>
        </w:rPr>
        <w:t xml:space="preserve"> (see below)</w:t>
      </w:r>
      <w:r w:rsidRPr="008225A6">
        <w:rPr>
          <w:rFonts w:ascii="Arial" w:hAnsi="Arial" w:cs="Arial"/>
          <w:sz w:val="24"/>
          <w:szCs w:val="24"/>
        </w:rPr>
        <w:t>:</w:t>
      </w:r>
    </w:p>
    <w:p w14:paraId="3FF041DE" w14:textId="585960B1" w:rsidR="00CE42B1" w:rsidRPr="008225A6" w:rsidRDefault="00CE42B1" w:rsidP="00CE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1437E1" w:rsidRPr="008225A6">
        <w:rPr>
          <w:rFonts w:ascii="Arial" w:hAnsi="Arial" w:cs="Arial"/>
          <w:sz w:val="24"/>
          <w:szCs w:val="24"/>
          <w:u w:val="single"/>
        </w:rPr>
        <w:t>Double Count for GE</w:t>
      </w:r>
      <w:r w:rsidR="00DA25AD">
        <w:rPr>
          <w:rFonts w:ascii="Arial" w:hAnsi="Arial" w:cs="Arial"/>
          <w:sz w:val="24"/>
          <w:szCs w:val="24"/>
        </w:rPr>
        <w:t xml:space="preserve">   </w:t>
      </w:r>
      <w:r w:rsidR="000D1B4E" w:rsidRPr="008225A6">
        <w:rPr>
          <w:rFonts w:ascii="Arial" w:hAnsi="Arial" w:cs="Arial"/>
          <w:sz w:val="24"/>
          <w:szCs w:val="24"/>
          <w:u w:val="single"/>
        </w:rPr>
        <w:t>Non-GE U</w:t>
      </w:r>
      <w:r w:rsidRPr="008225A6">
        <w:rPr>
          <w:rFonts w:ascii="Arial" w:hAnsi="Arial" w:cs="Arial"/>
          <w:sz w:val="24"/>
          <w:szCs w:val="24"/>
          <w:u w:val="single"/>
        </w:rPr>
        <w:t>nits</w:t>
      </w:r>
      <w:r w:rsidR="000D1B4E" w:rsidRPr="008225A6">
        <w:rPr>
          <w:rFonts w:ascii="Arial" w:hAnsi="Arial" w:cs="Arial"/>
          <w:sz w:val="24"/>
          <w:szCs w:val="24"/>
          <w:u w:val="single"/>
        </w:rPr>
        <w:t xml:space="preserve"> R</w:t>
      </w:r>
      <w:r w:rsidRPr="008225A6">
        <w:rPr>
          <w:rFonts w:ascii="Arial" w:hAnsi="Arial" w:cs="Arial"/>
          <w:sz w:val="24"/>
          <w:szCs w:val="24"/>
          <w:u w:val="single"/>
        </w:rPr>
        <w:t>equired</w:t>
      </w:r>
      <w:r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  <w:u w:val="single"/>
        </w:rPr>
        <w:t>Total M</w:t>
      </w:r>
      <w:r w:rsidRPr="008225A6">
        <w:rPr>
          <w:rFonts w:ascii="Arial" w:hAnsi="Arial" w:cs="Arial"/>
          <w:sz w:val="24"/>
          <w:szCs w:val="24"/>
          <w:u w:val="single"/>
        </w:rPr>
        <w:t xml:space="preserve">ajor </w:t>
      </w:r>
      <w:r w:rsidR="000D1B4E" w:rsidRPr="008225A6">
        <w:rPr>
          <w:rFonts w:ascii="Arial" w:hAnsi="Arial" w:cs="Arial"/>
          <w:sz w:val="24"/>
          <w:szCs w:val="24"/>
          <w:u w:val="single"/>
        </w:rPr>
        <w:t>U</w:t>
      </w:r>
      <w:r w:rsidRPr="008225A6">
        <w:rPr>
          <w:rFonts w:ascii="Arial" w:hAnsi="Arial" w:cs="Arial"/>
          <w:sz w:val="24"/>
          <w:szCs w:val="24"/>
          <w:u w:val="single"/>
        </w:rPr>
        <w:t>nits</w:t>
      </w:r>
    </w:p>
    <w:p w14:paraId="7F1BA767" w14:textId="4615F511" w:rsidR="003B456E" w:rsidRPr="008225A6" w:rsidRDefault="00EE538E" w:rsidP="00CE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AI</w:t>
      </w:r>
      <w:r w:rsidR="00487C20" w:rsidRPr="008225A6">
        <w:rPr>
          <w:rFonts w:ascii="Arial" w:hAnsi="Arial" w:cs="Arial"/>
          <w:sz w:val="24"/>
          <w:szCs w:val="24"/>
        </w:rPr>
        <w:t>S Major</w:t>
      </w:r>
      <w:r w:rsidR="00487C20" w:rsidRPr="008225A6">
        <w:rPr>
          <w:rFonts w:ascii="Arial" w:hAnsi="Arial" w:cs="Arial"/>
          <w:sz w:val="24"/>
          <w:szCs w:val="24"/>
        </w:rPr>
        <w:tab/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ab/>
      </w:r>
      <w:r w:rsidR="00F13725">
        <w:rPr>
          <w:rFonts w:ascii="Arial" w:hAnsi="Arial" w:cs="Arial"/>
          <w:sz w:val="24"/>
          <w:szCs w:val="24"/>
        </w:rPr>
        <w:t>30</w:t>
      </w:r>
      <w:r w:rsidR="001437E1" w:rsidRPr="008225A6">
        <w:rPr>
          <w:rFonts w:ascii="Arial" w:hAnsi="Arial" w:cs="Arial"/>
          <w:sz w:val="24"/>
          <w:szCs w:val="24"/>
        </w:rPr>
        <w:t xml:space="preserve"> units</w:t>
      </w:r>
      <w:r w:rsidR="001437E1" w:rsidRPr="008225A6">
        <w:rPr>
          <w:rFonts w:ascii="Arial" w:hAnsi="Arial" w:cs="Arial"/>
          <w:sz w:val="24"/>
          <w:szCs w:val="24"/>
        </w:rPr>
        <w:tab/>
      </w:r>
      <w:r w:rsidR="001437E1" w:rsidRPr="008225A6">
        <w:rPr>
          <w:rFonts w:ascii="Arial" w:hAnsi="Arial" w:cs="Arial"/>
          <w:sz w:val="24"/>
          <w:szCs w:val="24"/>
        </w:rPr>
        <w:tab/>
      </w:r>
      <w:proofErr w:type="gramStart"/>
      <w:r w:rsidR="00F13725">
        <w:rPr>
          <w:rFonts w:ascii="Arial" w:hAnsi="Arial" w:cs="Arial"/>
          <w:sz w:val="24"/>
          <w:szCs w:val="24"/>
        </w:rPr>
        <w:t>+  9</w:t>
      </w:r>
      <w:proofErr w:type="gramEnd"/>
      <w:r w:rsidR="00487C20" w:rsidRPr="008225A6">
        <w:rPr>
          <w:rFonts w:ascii="Arial" w:hAnsi="Arial" w:cs="Arial"/>
          <w:sz w:val="24"/>
          <w:szCs w:val="24"/>
        </w:rPr>
        <w:t xml:space="preserve"> </w:t>
      </w:r>
      <w:r w:rsidR="00CE42B1" w:rsidRPr="008225A6">
        <w:rPr>
          <w:rFonts w:ascii="Arial" w:hAnsi="Arial" w:cs="Arial"/>
          <w:sz w:val="24"/>
          <w:szCs w:val="24"/>
        </w:rPr>
        <w:t>units</w:t>
      </w:r>
      <w:r w:rsidR="000D1B4E"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</w:rPr>
        <w:tab/>
        <w:t xml:space="preserve">    </w:t>
      </w:r>
      <w:r w:rsidR="00C25DCB" w:rsidRPr="008225A6">
        <w:rPr>
          <w:rFonts w:ascii="Arial" w:hAnsi="Arial" w:cs="Arial"/>
          <w:sz w:val="24"/>
          <w:szCs w:val="24"/>
        </w:rPr>
        <w:t xml:space="preserve">= 39 </w:t>
      </w:r>
      <w:r w:rsidR="00487C20" w:rsidRPr="008225A6">
        <w:rPr>
          <w:rFonts w:ascii="Arial" w:hAnsi="Arial" w:cs="Arial"/>
          <w:sz w:val="24"/>
          <w:szCs w:val="24"/>
        </w:rPr>
        <w:t>total</w:t>
      </w:r>
    </w:p>
    <w:p w14:paraId="62F21EBD" w14:textId="6A33BF43" w:rsidR="00487C20" w:rsidRPr="008225A6" w:rsidRDefault="009A507C" w:rsidP="00CE4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="00E039E4">
        <w:rPr>
          <w:rFonts w:ascii="Arial" w:hAnsi="Arial" w:cs="Arial"/>
          <w:sz w:val="24"/>
          <w:szCs w:val="24"/>
        </w:rPr>
        <w:t>CHEM</w:t>
      </w:r>
      <w:r w:rsidR="00487C20" w:rsidRPr="008225A6">
        <w:rPr>
          <w:rFonts w:ascii="Arial" w:hAnsi="Arial" w:cs="Arial"/>
          <w:sz w:val="24"/>
          <w:szCs w:val="24"/>
        </w:rPr>
        <w:t xml:space="preserve"> Major</w:t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 xml:space="preserve"> </w:t>
      </w:r>
      <w:r w:rsidR="00CE42B1" w:rsidRPr="008225A6">
        <w:rPr>
          <w:rFonts w:ascii="Arial" w:hAnsi="Arial" w:cs="Arial"/>
          <w:sz w:val="24"/>
          <w:szCs w:val="24"/>
        </w:rPr>
        <w:tab/>
        <w:t xml:space="preserve"> </w:t>
      </w:r>
      <w:r w:rsidR="008225A6">
        <w:rPr>
          <w:rFonts w:ascii="Arial" w:hAnsi="Arial" w:cs="Arial"/>
          <w:sz w:val="24"/>
          <w:szCs w:val="24"/>
        </w:rPr>
        <w:t xml:space="preserve">  </w:t>
      </w:r>
      <w:r w:rsidR="00F22A6F">
        <w:rPr>
          <w:rFonts w:ascii="Arial" w:hAnsi="Arial" w:cs="Arial"/>
          <w:sz w:val="24"/>
          <w:szCs w:val="24"/>
        </w:rPr>
        <w:t>0</w:t>
      </w:r>
      <w:r w:rsidR="00C25DCB" w:rsidRPr="008225A6">
        <w:rPr>
          <w:rFonts w:ascii="Arial" w:hAnsi="Arial" w:cs="Arial"/>
          <w:sz w:val="24"/>
          <w:szCs w:val="24"/>
        </w:rPr>
        <w:t xml:space="preserve"> u</w:t>
      </w:r>
      <w:r w:rsidR="001437E1" w:rsidRPr="008225A6">
        <w:rPr>
          <w:rFonts w:ascii="Arial" w:hAnsi="Arial" w:cs="Arial"/>
          <w:sz w:val="24"/>
          <w:szCs w:val="24"/>
        </w:rPr>
        <w:t>nits</w:t>
      </w:r>
      <w:r w:rsidR="001437E1" w:rsidRPr="008225A6">
        <w:rPr>
          <w:rFonts w:ascii="Arial" w:hAnsi="Arial" w:cs="Arial"/>
          <w:sz w:val="24"/>
          <w:szCs w:val="24"/>
        </w:rPr>
        <w:tab/>
      </w:r>
      <w:r w:rsidR="00487C20" w:rsidRPr="008225A6">
        <w:rPr>
          <w:rFonts w:ascii="Arial" w:hAnsi="Arial" w:cs="Arial"/>
          <w:sz w:val="24"/>
          <w:szCs w:val="24"/>
        </w:rPr>
        <w:tab/>
      </w:r>
      <w:proofErr w:type="gramStart"/>
      <w:r w:rsidR="000A6898">
        <w:rPr>
          <w:rFonts w:ascii="Arial" w:hAnsi="Arial" w:cs="Arial"/>
          <w:sz w:val="24"/>
          <w:szCs w:val="24"/>
          <w:u w:val="single"/>
        </w:rPr>
        <w:t xml:space="preserve">+  </w:t>
      </w:r>
      <w:r w:rsidR="00455D77">
        <w:rPr>
          <w:rFonts w:ascii="Arial" w:hAnsi="Arial" w:cs="Arial"/>
          <w:sz w:val="24"/>
          <w:szCs w:val="24"/>
          <w:u w:val="single"/>
        </w:rPr>
        <w:t>72</w:t>
      </w:r>
      <w:proofErr w:type="gramEnd"/>
      <w:r w:rsidR="00487C20" w:rsidRPr="008225A6">
        <w:rPr>
          <w:rFonts w:ascii="Arial" w:hAnsi="Arial" w:cs="Arial"/>
          <w:sz w:val="24"/>
          <w:szCs w:val="24"/>
          <w:u w:val="single"/>
        </w:rPr>
        <w:t xml:space="preserve"> </w:t>
      </w:r>
      <w:r w:rsidR="00CE42B1" w:rsidRPr="008225A6">
        <w:rPr>
          <w:rFonts w:ascii="Arial" w:hAnsi="Arial" w:cs="Arial"/>
          <w:sz w:val="24"/>
          <w:szCs w:val="24"/>
          <w:u w:val="single"/>
        </w:rPr>
        <w:t>units</w:t>
      </w:r>
      <w:r w:rsidR="00CE42B1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  <w:u w:val="single"/>
        </w:rPr>
        <w:t xml:space="preserve">    </w:t>
      </w:r>
      <w:r w:rsidR="00455D77">
        <w:rPr>
          <w:rFonts w:ascii="Arial" w:hAnsi="Arial" w:cs="Arial"/>
          <w:sz w:val="24"/>
          <w:szCs w:val="24"/>
          <w:u w:val="single"/>
        </w:rPr>
        <w:t>= 72</w:t>
      </w:r>
      <w:r w:rsidR="00487C20" w:rsidRPr="008225A6">
        <w:rPr>
          <w:rFonts w:ascii="Arial" w:hAnsi="Arial" w:cs="Arial"/>
          <w:sz w:val="24"/>
          <w:szCs w:val="24"/>
          <w:u w:val="single"/>
        </w:rPr>
        <w:t xml:space="preserve"> total</w:t>
      </w:r>
      <w:r w:rsidR="000D1B4E" w:rsidRPr="008225A6">
        <w:rPr>
          <w:rFonts w:ascii="Arial" w:hAnsi="Arial" w:cs="Arial"/>
          <w:sz w:val="24"/>
          <w:szCs w:val="24"/>
          <w:u w:val="single"/>
        </w:rPr>
        <w:tab/>
      </w:r>
    </w:p>
    <w:p w14:paraId="7D923078" w14:textId="117E6E2A" w:rsidR="00487C20" w:rsidRPr="008225A6" w:rsidRDefault="00487C20" w:rsidP="00487C20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E3461D" w:rsidRPr="008225A6">
        <w:rPr>
          <w:rFonts w:ascii="Arial" w:hAnsi="Arial" w:cs="Arial"/>
          <w:sz w:val="24"/>
          <w:szCs w:val="24"/>
        </w:rPr>
        <w:tab/>
      </w:r>
      <w:r w:rsidR="00006627" w:rsidRPr="008225A6">
        <w:rPr>
          <w:rFonts w:ascii="Arial" w:hAnsi="Arial" w:cs="Arial"/>
          <w:sz w:val="24"/>
          <w:szCs w:val="24"/>
        </w:rPr>
        <w:tab/>
      </w:r>
      <w:r w:rsidR="00455D77">
        <w:rPr>
          <w:rFonts w:ascii="Arial" w:hAnsi="Arial" w:cs="Arial"/>
          <w:sz w:val="24"/>
          <w:szCs w:val="24"/>
        </w:rPr>
        <w:t>96</w:t>
      </w:r>
      <w:r w:rsidR="00F22A6F">
        <w:rPr>
          <w:rFonts w:ascii="Arial" w:hAnsi="Arial" w:cs="Arial"/>
          <w:sz w:val="24"/>
          <w:szCs w:val="24"/>
        </w:rPr>
        <w:t xml:space="preserve"> units</w:t>
      </w:r>
      <w:r w:rsidR="00F22A6F">
        <w:rPr>
          <w:rFonts w:ascii="Arial" w:hAnsi="Arial" w:cs="Arial"/>
          <w:sz w:val="24"/>
          <w:szCs w:val="24"/>
        </w:rPr>
        <w:tab/>
      </w:r>
      <w:r w:rsidR="00F22A6F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455D77">
        <w:rPr>
          <w:rFonts w:ascii="Arial" w:hAnsi="Arial" w:cs="Arial"/>
          <w:sz w:val="24"/>
          <w:szCs w:val="24"/>
        </w:rPr>
        <w:t>111</w:t>
      </w:r>
      <w:r w:rsidR="00F22A6F">
        <w:rPr>
          <w:rFonts w:ascii="Arial" w:hAnsi="Arial" w:cs="Arial"/>
          <w:sz w:val="24"/>
          <w:szCs w:val="24"/>
        </w:rPr>
        <w:t xml:space="preserve">  </w:t>
      </w:r>
      <w:r w:rsidR="000A6898">
        <w:rPr>
          <w:rFonts w:ascii="Arial" w:hAnsi="Arial" w:cs="Arial"/>
          <w:sz w:val="24"/>
          <w:szCs w:val="24"/>
        </w:rPr>
        <w:t>units</w:t>
      </w:r>
      <w:proofErr w:type="gramEnd"/>
      <w:r w:rsidR="000A6898">
        <w:rPr>
          <w:rFonts w:ascii="Arial" w:hAnsi="Arial" w:cs="Arial"/>
          <w:sz w:val="24"/>
          <w:szCs w:val="24"/>
        </w:rPr>
        <w:t xml:space="preserve"> </w:t>
      </w:r>
      <w:r w:rsidR="006C1233" w:rsidRPr="008225A6">
        <w:rPr>
          <w:rFonts w:ascii="Arial" w:hAnsi="Arial" w:cs="Arial"/>
          <w:sz w:val="24"/>
          <w:szCs w:val="24"/>
        </w:rPr>
        <w:t>for 2 majors</w:t>
      </w:r>
    </w:p>
    <w:p w14:paraId="6C5A5670" w14:textId="6EAE1BFF" w:rsidR="006C1233" w:rsidRPr="008225A6" w:rsidRDefault="006C1233" w:rsidP="00487C20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18"/>
          <w:szCs w:val="18"/>
        </w:rPr>
        <w:t xml:space="preserve">with no GE </w:t>
      </w:r>
    </w:p>
    <w:p w14:paraId="60B307CA" w14:textId="29713D41" w:rsidR="006C1233" w:rsidRPr="008225A6" w:rsidRDefault="008225A6" w:rsidP="00487C20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1233" w:rsidRPr="008225A6">
        <w:rPr>
          <w:rFonts w:ascii="Arial" w:hAnsi="Arial" w:cs="Arial"/>
          <w:sz w:val="18"/>
          <w:szCs w:val="18"/>
        </w:rPr>
        <w:t>double-counting</w:t>
      </w:r>
    </w:p>
    <w:p w14:paraId="4F3EA906" w14:textId="77777777" w:rsidR="00487C20" w:rsidRPr="008225A6" w:rsidRDefault="00487C20" w:rsidP="00487C20">
      <w:pPr>
        <w:spacing w:after="0" w:line="240" w:lineRule="auto"/>
        <w:ind w:left="432"/>
        <w:rPr>
          <w:rFonts w:ascii="Arial" w:hAnsi="Arial" w:cs="Arial"/>
          <w:color w:val="000000" w:themeColor="text1"/>
          <w:sz w:val="24"/>
          <w:szCs w:val="24"/>
        </w:rPr>
      </w:pPr>
    </w:p>
    <w:p w14:paraId="31E72073" w14:textId="1A37263B" w:rsidR="000D1B4E" w:rsidRPr="008225A6" w:rsidRDefault="006C1233" w:rsidP="006C123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>Results: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844FF6">
        <w:rPr>
          <w:rFonts w:ascii="Arial" w:hAnsi="Arial" w:cs="Arial"/>
          <w:color w:val="000000" w:themeColor="text1"/>
          <w:sz w:val="24"/>
          <w:szCs w:val="24"/>
        </w:rPr>
        <w:t>30</w:t>
      </w:r>
      <w:r w:rsidR="00C25DCB" w:rsidRPr="008225A6">
        <w:rPr>
          <w:rFonts w:ascii="Arial" w:hAnsi="Arial" w:cs="Arial"/>
          <w:color w:val="000000" w:themeColor="text1"/>
          <w:sz w:val="24"/>
          <w:szCs w:val="24"/>
        </w:rPr>
        <w:tab/>
        <w:t>double</w:t>
      </w:r>
      <w:r w:rsidR="000D1B4E" w:rsidRPr="008225A6">
        <w:rPr>
          <w:rFonts w:ascii="Arial" w:hAnsi="Arial" w:cs="Arial"/>
          <w:color w:val="000000" w:themeColor="text1"/>
          <w:sz w:val="24"/>
          <w:szCs w:val="24"/>
        </w:rPr>
        <w:t xml:space="preserve"> counted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units for</w:t>
      </w:r>
      <w:r w:rsidR="000D1B4E" w:rsidRPr="008225A6">
        <w:rPr>
          <w:rFonts w:ascii="Arial" w:hAnsi="Arial" w:cs="Arial"/>
          <w:color w:val="000000" w:themeColor="text1"/>
          <w:sz w:val="24"/>
          <w:szCs w:val="24"/>
        </w:rPr>
        <w:t xml:space="preserve"> GE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6702B" w:rsidRPr="008225A6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>majors</w:t>
      </w:r>
    </w:p>
    <w:p w14:paraId="0AD4AA61" w14:textId="4E912982" w:rsidR="000D1B4E" w:rsidRPr="008225A6" w:rsidRDefault="000D1B4E" w:rsidP="000D1B4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4FF6">
        <w:rPr>
          <w:rFonts w:ascii="Arial" w:hAnsi="Arial" w:cs="Arial"/>
          <w:color w:val="000000" w:themeColor="text1"/>
          <w:sz w:val="24"/>
          <w:szCs w:val="24"/>
        </w:rPr>
        <w:t>18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>additional GE units to fulfill required 48 units</w:t>
      </w:r>
    </w:p>
    <w:p w14:paraId="1B991379" w14:textId="67B9736B" w:rsidR="000D1B4E" w:rsidRPr="008225A6" w:rsidRDefault="000D1B4E" w:rsidP="000D1B4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="00006627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455D77">
        <w:rPr>
          <w:rFonts w:ascii="Arial" w:hAnsi="Arial" w:cs="Arial"/>
          <w:color w:val="000000" w:themeColor="text1"/>
          <w:sz w:val="24"/>
          <w:szCs w:val="24"/>
          <w:u w:val="single"/>
        </w:rPr>
        <w:t>72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 xml:space="preserve">additional units to fulfill </w:t>
      </w:r>
      <w:r w:rsidR="0006702B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majors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A8CC054" w14:textId="0E445FEA" w:rsidR="000D1B4E" w:rsidRPr="0036641C" w:rsidRDefault="00A72062" w:rsidP="000D1B4E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263EA">
        <w:rPr>
          <w:rFonts w:ascii="Arial" w:hAnsi="Arial" w:cs="Arial"/>
          <w:b/>
          <w:color w:val="000000" w:themeColor="text1"/>
          <w:sz w:val="24"/>
          <w:szCs w:val="24"/>
        </w:rPr>
        <w:t>120</w:t>
      </w:r>
      <w:r w:rsidR="009263EA">
        <w:rPr>
          <w:rFonts w:ascii="Arial" w:hAnsi="Arial" w:cs="Arial"/>
          <w:b/>
          <w:color w:val="000000" w:themeColor="text1"/>
          <w:sz w:val="24"/>
          <w:szCs w:val="24"/>
        </w:rPr>
        <w:tab/>
        <w:t>total units (instead of 159</w:t>
      </w:r>
      <w:r w:rsidR="006C1233" w:rsidRPr="0036641C">
        <w:rPr>
          <w:rFonts w:ascii="Arial" w:hAnsi="Arial" w:cs="Arial"/>
          <w:b/>
          <w:color w:val="000000" w:themeColor="text1"/>
          <w:sz w:val="24"/>
          <w:szCs w:val="24"/>
        </w:rPr>
        <w:t>) to finish 2 majors and GE requirements</w:t>
      </w:r>
    </w:p>
    <w:p w14:paraId="64BB3945" w14:textId="77777777" w:rsidR="006C1233" w:rsidRPr="008225A6" w:rsidRDefault="006C1233" w:rsidP="000D1B4E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D90F556" w14:textId="5B212E10" w:rsidR="000D1B4E" w:rsidRPr="008225A6" w:rsidRDefault="000D1B4E" w:rsidP="000D1B4E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="009A507C">
        <w:rPr>
          <w:rFonts w:ascii="Arial" w:hAnsi="Arial" w:cs="Arial"/>
          <w:color w:val="000000" w:themeColor="text1"/>
          <w:sz w:val="24"/>
          <w:szCs w:val="24"/>
        </w:rPr>
        <w:t xml:space="preserve">BIO </w:t>
      </w:r>
      <w:r w:rsidR="00E039E4">
        <w:rPr>
          <w:rFonts w:ascii="Arial" w:hAnsi="Arial" w:cs="Arial"/>
          <w:color w:val="000000" w:themeColor="text1"/>
          <w:sz w:val="24"/>
          <w:szCs w:val="24"/>
        </w:rPr>
        <w:t>CHEM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courses that fulfill other GE requirements are not factored in this sample pathway. Please consult with</w:t>
      </w:r>
      <w:r w:rsidR="009A507C">
        <w:rPr>
          <w:rFonts w:ascii="Arial" w:hAnsi="Arial" w:cs="Arial"/>
          <w:color w:val="000000" w:themeColor="text1"/>
          <w:sz w:val="24"/>
          <w:szCs w:val="24"/>
        </w:rPr>
        <w:t xml:space="preserve"> BIO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9E4">
        <w:rPr>
          <w:rFonts w:ascii="Arial" w:hAnsi="Arial" w:cs="Arial"/>
          <w:color w:val="000000" w:themeColor="text1"/>
          <w:sz w:val="24"/>
          <w:szCs w:val="24"/>
        </w:rPr>
        <w:t>CHEM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for their list of GE certified courses that double count for their major.</w:t>
      </w:r>
    </w:p>
    <w:p w14:paraId="3D20EC50" w14:textId="77777777" w:rsidR="00487C20" w:rsidRPr="008225A6" w:rsidRDefault="00487C20" w:rsidP="00E3461D">
      <w:pPr>
        <w:spacing w:after="0" w:line="240" w:lineRule="auto"/>
        <w:ind w:left="432" w:firstLine="288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3168D82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36F0F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88CA8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8ECB0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CE5BE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680A3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1EC84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B752C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ADE11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61E25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F67D5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F098F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E68C0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DA71E" w14:textId="3DEA0C37" w:rsidR="005E030E" w:rsidRPr="008225A6" w:rsidRDefault="00743A8D" w:rsidP="0002160A">
      <w:pPr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886600"/>
          <w:sz w:val="24"/>
          <w:szCs w:val="24"/>
          <w:lang w:val="en"/>
        </w:rPr>
        <w:t>College of Ethnic Studies</w:t>
      </w:r>
    </w:p>
    <w:p w14:paraId="73510383" w14:textId="012837E4" w:rsidR="00743A8D" w:rsidRPr="008225A6" w:rsidRDefault="00A243CE" w:rsidP="0074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>American Indian Studies Department</w:t>
      </w:r>
      <w:r w:rsidR="00743A8D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– 39 units</w:t>
      </w:r>
    </w:p>
    <w:p w14:paraId="0600B2BA" w14:textId="77777777" w:rsidR="005E030E" w:rsidRPr="008225A6" w:rsidRDefault="005E030E" w:rsidP="00D2726B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1"/>
          <w:szCs w:val="21"/>
          <w:lang w:val="en"/>
        </w:rPr>
      </w:pPr>
    </w:p>
    <w:p w14:paraId="63D5400B" w14:textId="4410BEF0" w:rsidR="00DF6B44" w:rsidRDefault="00DF6B44" w:rsidP="00DA25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Th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e following sample is based on the </w:t>
      </w:r>
      <w:r w:rsidR="0043011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Law, Politics, and Society </w:t>
      </w:r>
      <w:r w:rsidR="00B54B6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Studies 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emphasis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, with a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UD Topical Perspective on Human Diversity. </w:t>
      </w:r>
    </w:p>
    <w:p w14:paraId="69E1721A" w14:textId="77777777" w:rsidR="00DA25AD" w:rsidRPr="00DA25AD" w:rsidRDefault="00DA25AD" w:rsidP="00DA25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0706C1DD" w14:textId="4F0E29E5" w:rsidR="00743A8D" w:rsidRPr="00DA25AD" w:rsidRDefault="00006627" w:rsidP="002139C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15</w:t>
      </w:r>
      <w:r w:rsidR="00743A8D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units (highlighted) can double count for G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E and AI</w:t>
      </w:r>
      <w:r w:rsidR="00743A8D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S major</w:t>
      </w:r>
      <w:r w:rsidR="00D22644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, fulfilling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D2, D3, LLD, AERM, </w:t>
      </w:r>
      <w:r w:rsidR="002139C3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GP, SJ, AI, UD Human Diversity.</w:t>
      </w:r>
      <w:r w:rsidR="002139C3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2947E2ED" w14:textId="77777777" w:rsidR="002139C3" w:rsidRPr="00DA25AD" w:rsidRDefault="002139C3" w:rsidP="002139C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D9CA041" w14:textId="50F84F9F" w:rsidR="00743A8D" w:rsidRPr="00DA25AD" w:rsidRDefault="00A243CE" w:rsidP="00DF6B44">
      <w:pPr>
        <w:pBdr>
          <w:top w:val="single" w:sz="12" w:space="4" w:color="DDDDCC"/>
        </w:pBdr>
        <w:shd w:val="clear" w:color="auto" w:fill="FFFFFF"/>
        <w:spacing w:before="120" w:after="6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Core Requirements (21 units)</w:t>
      </w:r>
    </w:p>
    <w:p w14:paraId="3CBCBD5F" w14:textId="77777777" w:rsidR="00DF6B44" w:rsidRPr="00DA25AD" w:rsidRDefault="00DF6B44" w:rsidP="00DF6B44">
      <w:pPr>
        <w:shd w:val="clear" w:color="auto" w:fill="FFFFFF"/>
        <w:spacing w:after="0" w:line="240" w:lineRule="auto"/>
        <w:ind w:firstLine="720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71B9F025" w14:textId="77777777" w:rsidR="00A243CE" w:rsidRPr="00F22A6F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F22A6F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100 Introduction to American Indian Studies (AERM, SJ)</w:t>
      </w:r>
    </w:p>
    <w:p w14:paraId="053EBF78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150 American Indian History in the United States (AI, D2, AERM, SJ)</w:t>
      </w:r>
    </w:p>
    <w:p w14:paraId="5344142B" w14:textId="77777777" w:rsidR="00A243CE" w:rsidRPr="00F22A6F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F22A6F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160 Survey of Native California (AERM, ES)</w:t>
      </w:r>
    </w:p>
    <w:p w14:paraId="75C68A96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205 American Indians and U.S. Laws (AI, D3, AERM, SJ)</w:t>
      </w:r>
    </w:p>
    <w:p w14:paraId="5CBF9BF2" w14:textId="2F6F06B5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AIS 300 American Indian Studies Research Methodologies (AERM, GP, SJ, 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UD-D: Human Diversity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)</w:t>
      </w:r>
    </w:p>
    <w:p w14:paraId="3306BB99" w14:textId="2565B426" w:rsidR="00A243CE" w:rsidRPr="00671C9C" w:rsidRDefault="00A243CE" w:rsidP="00671C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694 Co</w:t>
      </w:r>
      <w:r w:rsid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mmunity Service Learning </w:t>
      </w:r>
      <w:r w:rsidRP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(1 - 3 unit options for a total of 3 in any combination)</w:t>
      </w:r>
    </w:p>
    <w:p w14:paraId="2457A2F1" w14:textId="77777777" w:rsidR="00A243CE" w:rsidRPr="00DA25AD" w:rsidRDefault="00A243CE" w:rsidP="00F746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680 American Indian Studies Senior Seminar</w:t>
      </w:r>
    </w:p>
    <w:p w14:paraId="09DE62DA" w14:textId="77777777" w:rsidR="00DF6B44" w:rsidRPr="00DA25AD" w:rsidRDefault="00DF6B44" w:rsidP="00DF6B4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FA1F81F" w14:textId="77777777" w:rsidR="00844FF6" w:rsidRPr="00DA25AD" w:rsidRDefault="00844FF6" w:rsidP="00844FF6">
      <w:pPr>
        <w:pBdr>
          <w:top w:val="single" w:sz="12" w:space="4" w:color="DDDDCC"/>
        </w:pBdr>
        <w:shd w:val="clear" w:color="auto" w:fill="FFFFFF"/>
        <w:spacing w:before="120" w:after="60" w:line="42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Law, Politics, and Society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(18 units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Note: 15 Units must be complete at the Upper Division level.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63B8A962" w14:textId="77777777" w:rsidR="00844FF6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AIS 230    Urban Indians</w:t>
      </w:r>
    </w:p>
    <w:p w14:paraId="3E46F290" w14:textId="77777777" w:rsidR="00844FF6" w:rsidRPr="001A5FA1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</w:pPr>
      <w:r w:rsidRPr="001A5FA1"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  <w:t>AIS 330    American Indian Law</w:t>
      </w:r>
    </w:p>
    <w:p w14:paraId="42D44F9C" w14:textId="77777777" w:rsidR="00844FF6" w:rsidRPr="00D34C04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</w:pPr>
      <w:r w:rsidRPr="00D34C04"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  <w:t xml:space="preserve">AIS 350    Black Indians in the Americas </w:t>
      </w:r>
    </w:p>
    <w:p w14:paraId="65FEF095" w14:textId="77777777" w:rsidR="00844FF6" w:rsidRPr="00D34C04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</w:pPr>
      <w:r w:rsidRPr="00D34C04"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  <w:t xml:space="preserve">AIS 400    American Indian Education </w:t>
      </w:r>
    </w:p>
    <w:p w14:paraId="006066F7" w14:textId="77777777" w:rsidR="00844FF6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AIS 420    American Indian Women </w:t>
      </w:r>
    </w:p>
    <w:p w14:paraId="0D5AB540" w14:textId="6AF21111" w:rsidR="00844FF6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AIS 430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   American Indian Sovereignty</w:t>
      </w:r>
    </w:p>
    <w:p w14:paraId="6BE80F79" w14:textId="77777777" w:rsidR="00844FF6" w:rsidRPr="00D34C04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</w:pPr>
      <w:r w:rsidRPr="00D34C04"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  <w:t>AIS 460    Power and Politics in American Indian History</w:t>
      </w:r>
    </w:p>
    <w:p w14:paraId="40A67825" w14:textId="77777777" w:rsidR="00844FF6" w:rsidRPr="00A47B78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</w:pPr>
      <w:r w:rsidRPr="00A47B78"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  <w:t>AIS 470    American Indian Identity: Problems in Ethnicity</w:t>
      </w:r>
    </w:p>
    <w:p w14:paraId="4D5BF1BE" w14:textId="77777777" w:rsidR="00844FF6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AIS 480    American Indian Social Movements</w:t>
      </w:r>
    </w:p>
    <w:p w14:paraId="5B55D8BE" w14:textId="77777777" w:rsidR="00844FF6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AIS 490    Ancestors or Data? The Politics of NAGPRA</w:t>
      </w:r>
    </w:p>
    <w:p w14:paraId="0768DF3F" w14:textId="77777777" w:rsidR="00844FF6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AIS 540/840 Advanced Topics in American Indian Law </w:t>
      </w:r>
    </w:p>
    <w:p w14:paraId="5D492EC7" w14:textId="77777777" w:rsidR="00844FF6" w:rsidRPr="00B25355" w:rsidRDefault="00844FF6" w:rsidP="00844F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AIS 600     Contemporary Issues in the American Indian Community </w:t>
      </w:r>
    </w:p>
    <w:p w14:paraId="5C5ED304" w14:textId="77777777" w:rsidR="008F48E6" w:rsidRDefault="008F48E6" w:rsidP="008F48E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EA0878F" w14:textId="77777777" w:rsidR="008F48E6" w:rsidRPr="008F48E6" w:rsidRDefault="008F48E6" w:rsidP="008F48E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F2CD3FA" w14:textId="77777777" w:rsidR="008F48E6" w:rsidRDefault="008F48E6" w:rsidP="008F48E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EA17E32" w14:textId="2B292A01" w:rsidR="00D2726B" w:rsidRPr="008225A6" w:rsidRDefault="000820CF" w:rsidP="005E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464666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886600"/>
          <w:sz w:val="24"/>
          <w:szCs w:val="24"/>
          <w:lang w:val="en"/>
        </w:rPr>
        <w:t xml:space="preserve">College of Science and Engineering </w:t>
      </w:r>
    </w:p>
    <w:p w14:paraId="74732F89" w14:textId="7BAEC638" w:rsidR="004F3EDD" w:rsidRPr="008225A6" w:rsidRDefault="002727A9" w:rsidP="005E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Style w:val="normal2"/>
          <w:rFonts w:ascii="Arial" w:hAnsi="Arial" w:cs="Arial"/>
          <w:color w:val="464666"/>
          <w:lang w:val="en"/>
        </w:rPr>
      </w:pPr>
      <w:r>
        <w:rPr>
          <w:rFonts w:ascii="Arial" w:hAnsi="Arial" w:cs="Arial"/>
          <w:b/>
          <w:bCs/>
          <w:color w:val="464666"/>
          <w:sz w:val="24"/>
          <w:szCs w:val="24"/>
          <w:lang w:val="en"/>
        </w:rPr>
        <w:t>Bio</w:t>
      </w:r>
      <w:r w:rsidR="00531350">
        <w:rPr>
          <w:rFonts w:ascii="Arial" w:hAnsi="Arial" w:cs="Arial"/>
          <w:b/>
          <w:bCs/>
          <w:color w:val="464666"/>
          <w:sz w:val="24"/>
          <w:szCs w:val="24"/>
          <w:lang w:val="en"/>
        </w:rPr>
        <w:t>Chemistry (BS</w:t>
      </w:r>
      <w:r w:rsidR="00D2726B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>)</w:t>
      </w:r>
      <w:r w:rsidR="00531350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– 72</w:t>
      </w:r>
      <w:r w:rsidR="00743A8D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units</w:t>
      </w:r>
    </w:p>
    <w:p w14:paraId="01F37FC7" w14:textId="77777777" w:rsidR="00D2726B" w:rsidRPr="008225A6" w:rsidRDefault="00D2726B" w:rsidP="00D2726B">
      <w:pPr>
        <w:shd w:val="clear" w:color="auto" w:fill="FFFFFF"/>
        <w:spacing w:after="60" w:line="240" w:lineRule="auto"/>
        <w:textAlignment w:val="baseline"/>
        <w:rPr>
          <w:rStyle w:val="normal2"/>
          <w:rFonts w:ascii="Arial" w:hAnsi="Arial" w:cs="Arial"/>
          <w:color w:val="464666"/>
          <w:sz w:val="19"/>
          <w:szCs w:val="19"/>
          <w:lang w:val="en"/>
        </w:rPr>
      </w:pPr>
    </w:p>
    <w:p w14:paraId="0F934CAB" w14:textId="68CD2B67" w:rsidR="00006627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The following sample is based on the </w:t>
      </w:r>
      <w:r w:rsidR="002727A9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Biochemistry 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emphasis</w:t>
      </w:r>
      <w:r w:rsidR="002727A9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3E793250" w14:textId="77777777" w:rsidR="00D20BA4" w:rsidRPr="00D20BA4" w:rsidRDefault="00D20BA4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01AE9AB" w14:textId="1AD8CD7F" w:rsidR="00006627" w:rsidRPr="00D20BA4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6 units (highlighted) can double count for G</w:t>
      </w:r>
      <w:r w:rsidR="00D9686B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E and CHEM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major, fulfilling </w:t>
      </w:r>
      <w:r w:rsidR="004F6C5B"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GP, 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UD Human Diversity.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  <w:r w:rsidR="00D9686B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(NOTE: </w:t>
      </w:r>
      <w:r w:rsidR="00D94A6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DR. NANCY </w:t>
      </w:r>
      <w:r w:rsidR="00D9686B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PLEASE MODIFY AS NECESSARY. )</w:t>
      </w:r>
    </w:p>
    <w:p w14:paraId="73539BD3" w14:textId="77777777" w:rsidR="00F746D5" w:rsidRDefault="00F746D5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671E911" w14:textId="1D7FB125" w:rsidR="00E3461D" w:rsidRDefault="000820CF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Note: </w:t>
      </w:r>
      <w:r w:rsidR="00D94A6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</w:t>
      </w:r>
      <w:r w:rsidR="00E3461D"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courses that fulfill other GE requirements are not factored in.</w:t>
      </w:r>
      <w:r w:rsidR="00395CF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Courses are 3 units unless specified.</w:t>
      </w:r>
    </w:p>
    <w:p w14:paraId="4A8C05EC" w14:textId="77777777" w:rsidR="00D20BA4" w:rsidRDefault="00D20BA4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3614E05" w14:textId="77777777" w:rsidR="00F746D5" w:rsidRPr="00D20BA4" w:rsidRDefault="00F746D5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46BB9894" w14:textId="77777777" w:rsidR="00395CFD" w:rsidRDefault="00395CFD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25D95230" w14:textId="77777777" w:rsidR="00395CFD" w:rsidRDefault="00395CFD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D32CEE9" w14:textId="77777777" w:rsidR="00395CFD" w:rsidRDefault="00395CFD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6B0727EF" w14:textId="5D21933B" w:rsidR="004F3EDD" w:rsidRDefault="000820CF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Lower Division </w:t>
      </w:r>
      <w:r w:rsidR="002A30F1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Requirements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(34</w:t>
      </w:r>
      <w:r w:rsidR="004F6C5B"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units)</w:t>
      </w:r>
    </w:p>
    <w:p w14:paraId="56FB03BC" w14:textId="77777777" w:rsidR="00F746D5" w:rsidRPr="00D20BA4" w:rsidRDefault="00F746D5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93761C0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115   General Chemistry I: Essential Concepts of Chemistry (5)</w:t>
      </w:r>
    </w:p>
    <w:p w14:paraId="2E8548A2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CHEM 215   General Chemistry II: Quantitative Applications of Chemistry Concepts </w:t>
      </w:r>
    </w:p>
    <w:p w14:paraId="7C1BD480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216   General Chemistry II Laboratory: Quantitative Applications of Chemistry Concepts (2)</w:t>
      </w:r>
    </w:p>
    <w:p w14:paraId="63695366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233   Organic Chemistry I</w:t>
      </w:r>
    </w:p>
    <w:p w14:paraId="602FF38F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234   Organic Chemistry I Laboratory (2)</w:t>
      </w:r>
    </w:p>
    <w:p w14:paraId="4B1E9252" w14:textId="26D25872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MATH 226    Calculus I (4)</w:t>
      </w:r>
    </w:p>
    <w:p w14:paraId="6E97DA70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MATH 227    Calculus II (4) </w:t>
      </w:r>
    </w:p>
    <w:p w14:paraId="2D5954B0" w14:textId="5712BF0D" w:rsidR="00F82B9C" w:rsidRDefault="00F82B9C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BIOL 230      Introductory Biology </w:t>
      </w:r>
    </w:p>
    <w:p w14:paraId="237E3A13" w14:textId="77777777" w:rsidR="008B0AE6" w:rsidRDefault="008B0AE6" w:rsidP="008B0AE6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4DE3AD3A" w14:textId="709E5036" w:rsidR="008B0AE6" w:rsidRDefault="008B0AE6" w:rsidP="008B0AE6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One of the following sets:</w:t>
      </w:r>
    </w:p>
    <w:p w14:paraId="327976A4" w14:textId="77777777" w:rsidR="008B0AE6" w:rsidRPr="008B0AE6" w:rsidRDefault="008B0AE6" w:rsidP="008B0AE6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764A60AD" w14:textId="0D182816" w:rsidR="00DB6227" w:rsidRDefault="008B0AE6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111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 xml:space="preserve">    General Physics I</w:t>
      </w:r>
    </w:p>
    <w:p w14:paraId="212E805B" w14:textId="1CF7E892" w:rsidR="00DB6227" w:rsidRDefault="008B0AE6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112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 xml:space="preserve">    General Physics I</w:t>
      </w:r>
      <w:r w:rsidR="00DB6227" w:rsidRPr="00D20B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>Laboratory (1)</w:t>
      </w:r>
    </w:p>
    <w:p w14:paraId="49F92E24" w14:textId="77777777" w:rsidR="00D452DA" w:rsidRDefault="00D452DA" w:rsidP="00D452DA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0C34DF9E" w14:textId="136E5D7F" w:rsidR="00D452DA" w:rsidRPr="00D452DA" w:rsidRDefault="00D452DA" w:rsidP="00D452DA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</w:p>
    <w:p w14:paraId="64507DA1" w14:textId="6D49C318" w:rsidR="00DB6227" w:rsidRDefault="00D452DA" w:rsidP="00DB62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121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>General Physics II</w:t>
      </w:r>
    </w:p>
    <w:p w14:paraId="434DCB34" w14:textId="4AF32B1A" w:rsidR="00D20BA4" w:rsidRPr="00861F0C" w:rsidRDefault="00DB6227" w:rsidP="00861F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</w:t>
      </w:r>
      <w:r w:rsidR="00D452DA">
        <w:rPr>
          <w:rFonts w:ascii="Arial" w:hAnsi="Arial" w:cs="Arial"/>
          <w:color w:val="000000" w:themeColor="text1"/>
          <w:sz w:val="20"/>
          <w:szCs w:val="20"/>
        </w:rPr>
        <w:t>S 122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D452D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General Physics II Laboratory (1)</w:t>
      </w:r>
      <w:r w:rsidR="009118A7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46BF008E" w14:textId="18CC8FD3" w:rsidR="00D452DA" w:rsidRPr="00D452DA" w:rsidRDefault="00D452DA" w:rsidP="00D452DA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</w:p>
    <w:p w14:paraId="2885295F" w14:textId="475086EF" w:rsidR="00D452DA" w:rsidRDefault="00D452DA" w:rsidP="00D452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220      General Physics with Calculus I</w:t>
      </w:r>
    </w:p>
    <w:p w14:paraId="31EF605C" w14:textId="775563AD" w:rsidR="00D452DA" w:rsidRDefault="00D452DA" w:rsidP="00D452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PHYS 222       General Physics with Calculus I Laboratory </w:t>
      </w:r>
    </w:p>
    <w:p w14:paraId="3B9A7F8E" w14:textId="77777777" w:rsidR="008F080C" w:rsidRDefault="008F080C" w:rsidP="008F080C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63723CBB" w14:textId="3DF464BC" w:rsidR="008F080C" w:rsidRDefault="008F080C" w:rsidP="008F080C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</w:t>
      </w:r>
    </w:p>
    <w:p w14:paraId="3090CC25" w14:textId="77777777" w:rsidR="008F080C" w:rsidRDefault="008F080C" w:rsidP="008F080C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16B8A4C1" w14:textId="493CE3B3" w:rsidR="008F080C" w:rsidRDefault="008F080C" w:rsidP="008F08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240       General Physics with Calculus III</w:t>
      </w:r>
    </w:p>
    <w:p w14:paraId="1790E207" w14:textId="0F3813A7" w:rsidR="00D452DA" w:rsidRPr="008F080C" w:rsidRDefault="008F080C" w:rsidP="008F08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PHYS 222       General Physics with Calculus III Laboratory </w:t>
      </w:r>
      <w:r w:rsidR="00D452DA" w:rsidRPr="008F080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050B5F5" w14:textId="77777777" w:rsidR="00F746D5" w:rsidRPr="00D20BA4" w:rsidRDefault="00F746D5" w:rsidP="00D20BA4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76CB2F0A" w14:textId="193145F1" w:rsidR="00F746D5" w:rsidRDefault="000820CF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Upper Division </w:t>
      </w:r>
      <w:r w:rsidR="009118A7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Requirements </w:t>
      </w:r>
      <w:r w:rsidR="008F080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(25</w:t>
      </w:r>
      <w:r w:rsidR="004F6C5B" w:rsidRPr="00F746D5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units)</w:t>
      </w:r>
    </w:p>
    <w:p w14:paraId="463EDB34" w14:textId="77777777" w:rsidR="00C122CB" w:rsidRDefault="00C122CB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CA084FF" w14:textId="50BF66A7" w:rsidR="004E4C90" w:rsidRDefault="008F080C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300</w:t>
      </w:r>
      <w:r w:rsidR="004E4C9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General Physical Chemistry I </w:t>
      </w:r>
    </w:p>
    <w:p w14:paraId="10203BA6" w14:textId="3F9D0361" w:rsidR="00E47609" w:rsidRDefault="00E47609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301    General Physical Chemistry II</w:t>
      </w:r>
    </w:p>
    <w:p w14:paraId="66D717A0" w14:textId="17139E87" w:rsidR="004E4C90" w:rsidRDefault="004E4C90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321    </w:t>
      </w:r>
      <w:r w:rsidR="008F080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Quantitative Chemical Analysis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61EDD021" w14:textId="42AD9A38" w:rsidR="004E4C90" w:rsidRDefault="008F080C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35</w:t>
      </w:r>
      <w:r w:rsidR="00A61653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Organic Chemistry II</w:t>
      </w:r>
    </w:p>
    <w:p w14:paraId="3C5D0613" w14:textId="2094B308" w:rsidR="00A61653" w:rsidRDefault="00E47609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340    Biochemistry I</w:t>
      </w:r>
    </w:p>
    <w:p w14:paraId="7EE47F69" w14:textId="77777777" w:rsidR="00E47609" w:rsidRDefault="00E47609" w:rsidP="00D61B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341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Biochemistry 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I</w:t>
      </w:r>
    </w:p>
    <w:p w14:paraId="519C5B0D" w14:textId="665C0CD3" w:rsidR="00D61BE2" w:rsidRPr="00E47609" w:rsidRDefault="00E47609" w:rsidP="00E476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343    Biochemistry I Laboratory </w:t>
      </w:r>
    </w:p>
    <w:p w14:paraId="12AE4217" w14:textId="5C93D240" w:rsidR="00A61653" w:rsidRDefault="00A61653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390 </w:t>
      </w:r>
      <w:r w:rsidR="008F080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GW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Contemporary Chemistry and Biochemistry Research – GWAR </w:t>
      </w:r>
    </w:p>
    <w:p w14:paraId="1E3A1C0B" w14:textId="77777777" w:rsidR="004F6C5B" w:rsidRPr="00D20BA4" w:rsidRDefault="004F6C5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AA19D59" w14:textId="498EBDB7" w:rsidR="00F746D5" w:rsidRDefault="00B47ECD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Upper Division Chemistry Electives </w:t>
      </w:r>
    </w:p>
    <w:p w14:paraId="215E3DA5" w14:textId="77777777" w:rsidR="00D61BE2" w:rsidRDefault="00D61BE2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76FB06B" w14:textId="3A3B46EC" w:rsidR="00D61BE2" w:rsidRDefault="00D61BE2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Stud</w:t>
      </w:r>
      <w:r w:rsidR="00C50F18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ent must complete at least 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units</w:t>
      </w:r>
      <w:r w:rsidR="00C50F18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of upper division chemistry and biology electives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from the following (Note: Be sure to consult with a Chemistry advisor regarding delection of elective courses and check course co-and prerequisites before enrolling.): </w:t>
      </w:r>
    </w:p>
    <w:p w14:paraId="449D93EA" w14:textId="77777777" w:rsidR="0084063B" w:rsidRPr="00D20BA4" w:rsidRDefault="0084063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378EE3A" w14:textId="0C01AFF6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Quantiative Chemical Analysis Laboratory (2)</w:t>
      </w:r>
    </w:p>
    <w:p w14:paraId="61581A9C" w14:textId="37C82950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Inorganic Chemistry </w:t>
      </w:r>
    </w:p>
    <w:p w14:paraId="6C40628E" w14:textId="077BBC2C" w:rsidR="0084063B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327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P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ractical GC and HPLC (4)</w:t>
      </w:r>
    </w:p>
    <w:p w14:paraId="14E5BDB4" w14:textId="4CAB5B7C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Organic Chemistry II Laboratory </w:t>
      </w:r>
    </w:p>
    <w:p w14:paraId="52DB03D2" w14:textId="57EF35FF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370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Computer Applications in Chemistry and Biochemistry </w:t>
      </w:r>
    </w:p>
    <w:p w14:paraId="09D1B0AF" w14:textId="0EF761AA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420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Environmental Analysis </w:t>
      </w:r>
    </w:p>
    <w:p w14:paraId="11EEA4AD" w14:textId="436A6B0F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422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Instrumental Analysis (4)</w:t>
      </w:r>
    </w:p>
    <w:p w14:paraId="5BAB8500" w14:textId="2E7F998B" w:rsidR="00B36299" w:rsidRDefault="00B36299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426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Advanced Inorganic Chemistry Laboratory (2) </w:t>
      </w:r>
    </w:p>
    <w:p w14:paraId="64E18D9E" w14:textId="55F0D824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lastRenderedPageBreak/>
        <w:t xml:space="preserve">CHEM 433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Advanced Organic Chemistry </w:t>
      </w:r>
    </w:p>
    <w:p w14:paraId="13A0D39E" w14:textId="1BE31583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443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Biophysical Chemistry Laboratory (4)</w:t>
      </w:r>
    </w:p>
    <w:p w14:paraId="5E1A3567" w14:textId="70323D43" w:rsidR="00B36299" w:rsidRDefault="00B36299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451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Experimental Physical Chemistry (2) </w:t>
      </w:r>
    </w:p>
    <w:p w14:paraId="6AE7735D" w14:textId="4DFBA100" w:rsidR="008D40FA" w:rsidRDefault="008D40F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470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Research </w:t>
      </w:r>
    </w:p>
    <w:p w14:paraId="71BD1682" w14:textId="15A467F5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640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Advanced Topics in Biochemistry (1-3)</w:t>
      </w:r>
    </w:p>
    <w:p w14:paraId="7E1563D9" w14:textId="098F9A1E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645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Research Trends in Chemistry and Biochemistry </w:t>
      </w:r>
    </w:p>
    <w:p w14:paraId="5F34D9AD" w14:textId="65182353" w:rsidR="003D6718" w:rsidRDefault="003D6718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680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Chemical Oceanography</w:t>
      </w:r>
    </w:p>
    <w:p w14:paraId="32A8D6B9" w14:textId="1E892A3F" w:rsidR="00033EE0" w:rsidRPr="00033EE0" w:rsidRDefault="00033EE0" w:rsidP="00033E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699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Independent Study (1-3) </w:t>
      </w:r>
    </w:p>
    <w:p w14:paraId="1242340D" w14:textId="77777777" w:rsidR="00033EE0" w:rsidRDefault="00033EE0" w:rsidP="00033EE0">
      <w:pPr>
        <w:pStyle w:val="ListParagraph"/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0D39D15" w14:textId="6150F25D" w:rsidR="00033EE0" w:rsidRPr="001F3F2E" w:rsidRDefault="00033EE0" w:rsidP="001F3F2E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1F3F2E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Upper Division Biology Electives</w:t>
      </w:r>
    </w:p>
    <w:p w14:paraId="213DF79C" w14:textId="77777777" w:rsidR="00033EE0" w:rsidRDefault="00033EE0" w:rsidP="00033EE0">
      <w:pPr>
        <w:pStyle w:val="ListParagraph"/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60716108" w14:textId="6D7CDBC4" w:rsidR="008D40FA" w:rsidRDefault="00033EE0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350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Cell Biology</w:t>
      </w:r>
    </w:p>
    <w:p w14:paraId="5408B7B7" w14:textId="01FC0A76" w:rsidR="00033EE0" w:rsidRDefault="00033EE0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BIOL 351 GW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Experiments in Cell and Molecular Biology – GWAR (4)</w:t>
      </w:r>
    </w:p>
    <w:p w14:paraId="4A4583CA" w14:textId="3D2A0C70" w:rsidR="00033EE0" w:rsidRDefault="00033EE0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355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Genetics </w:t>
      </w:r>
    </w:p>
    <w:p w14:paraId="3FEC5725" w14:textId="5C63B129" w:rsidR="00033EE0" w:rsidRDefault="00033EE0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357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Molecular Genetics</w:t>
      </w:r>
    </w:p>
    <w:p w14:paraId="112BE7AE" w14:textId="78AD1AD3" w:rsidR="00033EE0" w:rsidRDefault="00033EE0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401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General Microbiology</w:t>
      </w:r>
    </w:p>
    <w:p w14:paraId="77905F83" w14:textId="2B79225D" w:rsidR="00033EE0" w:rsidRDefault="008759AB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BIOL </w:t>
      </w:r>
      <w:r w:rsidR="00BF44AF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402 GW</w:t>
      </w:r>
      <w:r w:rsidR="00BF44AF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General Microbiology Laboratory – GWAR (2) </w:t>
      </w:r>
    </w:p>
    <w:p w14:paraId="1D504523" w14:textId="582E4DDC" w:rsidR="00BF44AF" w:rsidRDefault="00BF44AF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420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General Virology </w:t>
      </w:r>
    </w:p>
    <w:p w14:paraId="61280AAC" w14:textId="2A669A35" w:rsidR="00BF44AF" w:rsidRDefault="00BF44AF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435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Immunology</w:t>
      </w:r>
    </w:p>
    <w:p w14:paraId="036DE7E9" w14:textId="73696848" w:rsidR="00BF44AF" w:rsidRDefault="00BF44AF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436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Immunology Laboratory (2)</w:t>
      </w:r>
    </w:p>
    <w:p w14:paraId="3D369E73" w14:textId="01D58A24" w:rsidR="00BF44AF" w:rsidRDefault="00BF44AF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612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Human Psysiology</w:t>
      </w:r>
    </w:p>
    <w:p w14:paraId="2DD28F70" w14:textId="7BF08155" w:rsidR="00BF44AF" w:rsidRDefault="001F3F2E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613 GW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Human Psysiology Laboratory – GWAR</w:t>
      </w:r>
    </w:p>
    <w:p w14:paraId="1461C9A5" w14:textId="60A44ABD" w:rsidR="001F3F2E" w:rsidRDefault="001F3F2E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638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Bioinformatics and Gene Annotation (4)</w:t>
      </w:r>
    </w:p>
    <w:p w14:paraId="1AAE7AC7" w14:textId="51185C2B" w:rsidR="00033EE0" w:rsidRPr="001F3F2E" w:rsidRDefault="001F3F2E" w:rsidP="001F3F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BIOL 640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Cellular Neurosciences</w:t>
      </w:r>
    </w:p>
    <w:p w14:paraId="4B58FB22" w14:textId="77777777" w:rsidR="00C122CB" w:rsidRPr="00F746D5" w:rsidRDefault="00C122C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B42D8BB" w14:textId="77777777" w:rsidR="00455D77" w:rsidRDefault="00455D77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</w:pPr>
    </w:p>
    <w:p w14:paraId="0E8158C0" w14:textId="17704B19" w:rsidR="00455D77" w:rsidRPr="00826D96" w:rsidRDefault="00455D77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</w:pPr>
    </w:p>
    <w:sectPr w:rsidR="00455D77" w:rsidRPr="00826D96" w:rsidSect="00487C2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0D0"/>
    <w:multiLevelType w:val="hybridMultilevel"/>
    <w:tmpl w:val="A7F4B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B5DFE"/>
    <w:multiLevelType w:val="hybridMultilevel"/>
    <w:tmpl w:val="432660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96494"/>
    <w:multiLevelType w:val="hybridMultilevel"/>
    <w:tmpl w:val="BD2AA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7C6FAF"/>
    <w:multiLevelType w:val="hybridMultilevel"/>
    <w:tmpl w:val="A816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AA2"/>
    <w:multiLevelType w:val="hybridMultilevel"/>
    <w:tmpl w:val="433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030E"/>
    <w:multiLevelType w:val="hybridMultilevel"/>
    <w:tmpl w:val="C7B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A55"/>
    <w:multiLevelType w:val="hybridMultilevel"/>
    <w:tmpl w:val="A5F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152"/>
    <w:multiLevelType w:val="hybridMultilevel"/>
    <w:tmpl w:val="6C36D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CF53DD"/>
    <w:multiLevelType w:val="hybridMultilevel"/>
    <w:tmpl w:val="FF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4BFE"/>
    <w:multiLevelType w:val="hybridMultilevel"/>
    <w:tmpl w:val="4036B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25770"/>
    <w:multiLevelType w:val="hybridMultilevel"/>
    <w:tmpl w:val="47D4F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1F"/>
    <w:rsid w:val="00006627"/>
    <w:rsid w:val="0002160A"/>
    <w:rsid w:val="00033EE0"/>
    <w:rsid w:val="0006702B"/>
    <w:rsid w:val="000820CF"/>
    <w:rsid w:val="000A6898"/>
    <w:rsid w:val="000B3928"/>
    <w:rsid w:val="000D1B4E"/>
    <w:rsid w:val="000E651E"/>
    <w:rsid w:val="001437E1"/>
    <w:rsid w:val="001F2248"/>
    <w:rsid w:val="001F3F2E"/>
    <w:rsid w:val="002139C3"/>
    <w:rsid w:val="002727A9"/>
    <w:rsid w:val="00274549"/>
    <w:rsid w:val="00296E32"/>
    <w:rsid w:val="002A30F1"/>
    <w:rsid w:val="0036641C"/>
    <w:rsid w:val="00395CFD"/>
    <w:rsid w:val="003B456E"/>
    <w:rsid w:val="003D6718"/>
    <w:rsid w:val="0043011D"/>
    <w:rsid w:val="00455D77"/>
    <w:rsid w:val="00487B05"/>
    <w:rsid w:val="00487C20"/>
    <w:rsid w:val="004E4C90"/>
    <w:rsid w:val="004F3EDD"/>
    <w:rsid w:val="004F6C5B"/>
    <w:rsid w:val="00531350"/>
    <w:rsid w:val="005A0984"/>
    <w:rsid w:val="005E030E"/>
    <w:rsid w:val="006223C0"/>
    <w:rsid w:val="00671C9C"/>
    <w:rsid w:val="006C1233"/>
    <w:rsid w:val="007212C9"/>
    <w:rsid w:val="00743A8D"/>
    <w:rsid w:val="007647D1"/>
    <w:rsid w:val="007C0AF8"/>
    <w:rsid w:val="008225A6"/>
    <w:rsid w:val="00826D96"/>
    <w:rsid w:val="0084063B"/>
    <w:rsid w:val="00844FF6"/>
    <w:rsid w:val="00861F0C"/>
    <w:rsid w:val="008759AB"/>
    <w:rsid w:val="008B0AE6"/>
    <w:rsid w:val="008B3381"/>
    <w:rsid w:val="008D40FA"/>
    <w:rsid w:val="008F080C"/>
    <w:rsid w:val="008F48E6"/>
    <w:rsid w:val="009118A7"/>
    <w:rsid w:val="0092431F"/>
    <w:rsid w:val="009263EA"/>
    <w:rsid w:val="00940C0C"/>
    <w:rsid w:val="009A507C"/>
    <w:rsid w:val="00A243CE"/>
    <w:rsid w:val="00A61653"/>
    <w:rsid w:val="00A72062"/>
    <w:rsid w:val="00AF308B"/>
    <w:rsid w:val="00B36299"/>
    <w:rsid w:val="00B40E6C"/>
    <w:rsid w:val="00B465DA"/>
    <w:rsid w:val="00B47ECD"/>
    <w:rsid w:val="00B54B62"/>
    <w:rsid w:val="00BF44AF"/>
    <w:rsid w:val="00C03065"/>
    <w:rsid w:val="00C122CB"/>
    <w:rsid w:val="00C15B47"/>
    <w:rsid w:val="00C25DCB"/>
    <w:rsid w:val="00C50F18"/>
    <w:rsid w:val="00C85B26"/>
    <w:rsid w:val="00C91F22"/>
    <w:rsid w:val="00CE42B1"/>
    <w:rsid w:val="00D11134"/>
    <w:rsid w:val="00D20BA4"/>
    <w:rsid w:val="00D22644"/>
    <w:rsid w:val="00D2726B"/>
    <w:rsid w:val="00D452DA"/>
    <w:rsid w:val="00D61BE2"/>
    <w:rsid w:val="00D63F82"/>
    <w:rsid w:val="00D94A62"/>
    <w:rsid w:val="00D966E2"/>
    <w:rsid w:val="00D9686B"/>
    <w:rsid w:val="00DA25AD"/>
    <w:rsid w:val="00DB6227"/>
    <w:rsid w:val="00DF6B44"/>
    <w:rsid w:val="00E039E4"/>
    <w:rsid w:val="00E3461D"/>
    <w:rsid w:val="00E47609"/>
    <w:rsid w:val="00EE538E"/>
    <w:rsid w:val="00F13725"/>
    <w:rsid w:val="00F22A6F"/>
    <w:rsid w:val="00F746D5"/>
    <w:rsid w:val="00F82B9C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83C2"/>
  <w15:docId w15:val="{FA873CDC-3A5E-D746-A83A-BE99ABC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DD"/>
    <w:pPr>
      <w:ind w:left="720"/>
      <w:contextualSpacing/>
    </w:pPr>
  </w:style>
  <w:style w:type="character" w:customStyle="1" w:styleId="normal2">
    <w:name w:val="normal2"/>
    <w:basedOn w:val="DefaultParagraphFont"/>
    <w:rsid w:val="00D2726B"/>
    <w:rPr>
      <w:b w:val="0"/>
      <w:bCs w:val="0"/>
      <w:sz w:val="24"/>
      <w:szCs w:val="24"/>
      <w:bdr w:val="none" w:sz="0" w:space="0" w:color="auto" w:frame="1"/>
      <w:vertAlign w:val="baseline"/>
    </w:rPr>
  </w:style>
  <w:style w:type="paragraph" w:customStyle="1" w:styleId="inset1">
    <w:name w:val="inset1"/>
    <w:basedOn w:val="Normal"/>
    <w:rsid w:val="00743A8D"/>
    <w:pPr>
      <w:spacing w:before="30" w:after="0" w:line="240" w:lineRule="auto"/>
      <w:ind w:left="240"/>
      <w:textAlignment w:val="baseline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281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0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254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496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at-guest</dc:creator>
  <cp:keywords/>
  <dc:description/>
  <cp:lastModifiedBy>Tram</cp:lastModifiedBy>
  <cp:revision>2</cp:revision>
  <cp:lastPrinted>2015-05-08T20:56:00Z</cp:lastPrinted>
  <dcterms:created xsi:type="dcterms:W3CDTF">2022-03-15T11:17:00Z</dcterms:created>
  <dcterms:modified xsi:type="dcterms:W3CDTF">2022-03-15T11:17:00Z</dcterms:modified>
</cp:coreProperties>
</file>